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CF2" w:rsidRDefault="00FD7CF2">
      <w:pPr>
        <w:rPr>
          <w:rFonts w:ascii="Times New Roman" w:hAnsi="Times New Roman" w:cs="Times New Roman"/>
          <w:lang w:val="ru-RU"/>
        </w:rPr>
      </w:pPr>
      <w:r w:rsidRPr="00FD7CF2">
        <w:rPr>
          <w:rFonts w:ascii="Times New Roman" w:hAnsi="Times New Roman" w:cs="Times New Roman"/>
          <w:b/>
          <w:lang w:val="ru-RU"/>
        </w:rPr>
        <w:t>Основная цель измерений</w:t>
      </w:r>
      <w:r w:rsidRPr="00FD7CF2">
        <w:rPr>
          <w:rFonts w:ascii="Times New Roman" w:hAnsi="Times New Roman" w:cs="Times New Roman"/>
          <w:lang w:val="ru-RU"/>
        </w:rPr>
        <w:t xml:space="preserve"> - количественная оценка значения физической величины в принятых для нее единицах. </w:t>
      </w:r>
      <w:r w:rsidRPr="00FD7CF2">
        <w:rPr>
          <w:rFonts w:ascii="Times New Roman" w:hAnsi="Times New Roman" w:cs="Times New Roman"/>
          <w:b/>
          <w:lang w:val="ru-RU"/>
        </w:rPr>
        <w:t>Сигнал измерительной информаци</w:t>
      </w:r>
      <w:proofErr w:type="gramStart"/>
      <w:r w:rsidRPr="00FD7CF2">
        <w:rPr>
          <w:rFonts w:ascii="Times New Roman" w:hAnsi="Times New Roman" w:cs="Times New Roman"/>
          <w:b/>
          <w:lang w:val="ru-RU"/>
        </w:rPr>
        <w:t>и</w:t>
      </w:r>
      <w:r w:rsidRPr="00FD7CF2">
        <w:rPr>
          <w:rFonts w:ascii="Times New Roman" w:hAnsi="Times New Roman" w:cs="Times New Roman"/>
          <w:lang w:val="ru-RU"/>
        </w:rPr>
        <w:t>-</w:t>
      </w:r>
      <w:proofErr w:type="gramEnd"/>
      <w:r w:rsidRPr="00FD7CF2">
        <w:rPr>
          <w:rFonts w:ascii="Times New Roman" w:hAnsi="Times New Roman" w:cs="Times New Roman"/>
          <w:lang w:val="ru-RU"/>
        </w:rPr>
        <w:t xml:space="preserve"> сигнал, функционально связанный с измеряемой физической величиной и несущий информацию о ее значении. </w:t>
      </w:r>
    </w:p>
    <w:p w:rsidR="00FD7CF2" w:rsidRDefault="00FD7CF2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57372" cy="3285121"/>
            <wp:effectExtent l="57150" t="38100" r="38528" b="10529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72" cy="328512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lang w:val="ru-RU"/>
        </w:rPr>
        <w:br w:type="textWrapping" w:clear="all"/>
      </w:r>
    </w:p>
    <w:p w:rsidR="00FD7CF2" w:rsidRDefault="00FD7CF2">
      <w:pPr>
        <w:rPr>
          <w:rFonts w:ascii="Times New Roman" w:hAnsi="Times New Roman" w:cs="Times New Roman"/>
          <w:lang w:val="ru-RU"/>
        </w:rPr>
      </w:pPr>
      <w:proofErr w:type="spellStart"/>
      <w:r w:rsidRPr="00DC36A3">
        <w:rPr>
          <w:rFonts w:ascii="Times New Roman" w:hAnsi="Times New Roman" w:cs="Times New Roman"/>
          <w:b/>
          <w:lang w:val="ru-RU"/>
        </w:rPr>
        <w:t>Детермированые</w:t>
      </w:r>
      <w:proofErr w:type="spellEnd"/>
      <w:r w:rsidRPr="00DC36A3">
        <w:rPr>
          <w:rFonts w:ascii="Times New Roman" w:hAnsi="Times New Roman" w:cs="Times New Roman"/>
          <w:b/>
          <w:lang w:val="ru-RU"/>
        </w:rPr>
        <w:t xml:space="preserve"> сигналы</w:t>
      </w:r>
      <w:r>
        <w:rPr>
          <w:rFonts w:ascii="Times New Roman" w:hAnsi="Times New Roman" w:cs="Times New Roman"/>
          <w:lang w:val="ru-RU"/>
        </w:rPr>
        <w:t xml:space="preserve">. К ним </w:t>
      </w:r>
      <w:r w:rsidR="00A26017">
        <w:rPr>
          <w:rFonts w:ascii="Times New Roman" w:hAnsi="Times New Roman" w:cs="Times New Roman"/>
          <w:lang w:val="ru-RU"/>
        </w:rPr>
        <w:t>относятся</w:t>
      </w:r>
      <w:r>
        <w:rPr>
          <w:rFonts w:ascii="Times New Roman" w:hAnsi="Times New Roman" w:cs="Times New Roman"/>
          <w:lang w:val="ru-RU"/>
        </w:rPr>
        <w:t xml:space="preserve"> сигналы, описываемые математическими соотношениями, т.е. сигналы, мгновенные значения которых в любой момент времени известны. Эти сигналы могут быть непрерывными по значению и дискретными. </w:t>
      </w:r>
      <w:proofErr w:type="spellStart"/>
      <w:r w:rsidRPr="00DC36A3">
        <w:rPr>
          <w:rFonts w:ascii="Times New Roman" w:hAnsi="Times New Roman" w:cs="Times New Roman"/>
          <w:b/>
          <w:lang w:val="ru-RU"/>
        </w:rPr>
        <w:t>Детермированые</w:t>
      </w:r>
      <w:proofErr w:type="spellEnd"/>
      <w:r w:rsidRPr="00DC36A3">
        <w:rPr>
          <w:rFonts w:ascii="Times New Roman" w:hAnsi="Times New Roman" w:cs="Times New Roman"/>
          <w:b/>
          <w:lang w:val="ru-RU"/>
        </w:rPr>
        <w:t xml:space="preserve"> сигналы</w:t>
      </w:r>
      <w:r>
        <w:rPr>
          <w:rFonts w:ascii="Times New Roman" w:hAnsi="Times New Roman" w:cs="Times New Roman"/>
          <w:lang w:val="ru-RU"/>
        </w:rPr>
        <w:t xml:space="preserve">, изменяющиеся во времени непрерывно, могут быть периодическими или непериодическими. Периодические сигналы </w:t>
      </w:r>
      <w:r w:rsidR="00A26017">
        <w:rPr>
          <w:rFonts w:ascii="Times New Roman" w:hAnsi="Times New Roman" w:cs="Times New Roman"/>
          <w:lang w:val="ru-RU"/>
        </w:rPr>
        <w:t>делятся</w:t>
      </w:r>
      <w:r>
        <w:rPr>
          <w:rFonts w:ascii="Times New Roman" w:hAnsi="Times New Roman" w:cs="Times New Roman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lang w:val="ru-RU"/>
        </w:rPr>
        <w:t>на</w:t>
      </w:r>
      <w:proofErr w:type="gramEnd"/>
      <w:r>
        <w:rPr>
          <w:rFonts w:ascii="Times New Roman" w:hAnsi="Times New Roman" w:cs="Times New Roman"/>
          <w:lang w:val="ru-RU"/>
        </w:rPr>
        <w:t xml:space="preserve"> синусоидальные (гармонические) </w:t>
      </w:r>
      <w:r w:rsidR="00A26017">
        <w:rPr>
          <w:rFonts w:ascii="Times New Roman" w:hAnsi="Times New Roman" w:cs="Times New Roman"/>
          <w:lang w:val="ru-RU"/>
        </w:rPr>
        <w:t xml:space="preserve">и несинусоидальные (полигармонические).  К непериодическим сигналам относятся почти </w:t>
      </w:r>
      <w:proofErr w:type="gramStart"/>
      <w:r w:rsidR="00A26017">
        <w:rPr>
          <w:rFonts w:ascii="Times New Roman" w:hAnsi="Times New Roman" w:cs="Times New Roman"/>
          <w:lang w:val="ru-RU"/>
        </w:rPr>
        <w:t>периодические</w:t>
      </w:r>
      <w:proofErr w:type="gramEnd"/>
      <w:r w:rsidR="00A26017">
        <w:rPr>
          <w:rFonts w:ascii="Times New Roman" w:hAnsi="Times New Roman" w:cs="Times New Roman"/>
          <w:lang w:val="ru-RU"/>
        </w:rPr>
        <w:t xml:space="preserve"> и переходные.</w:t>
      </w:r>
    </w:p>
    <w:p w:rsidR="00DC36A3" w:rsidRDefault="00DC36A3">
      <w:pPr>
        <w:rPr>
          <w:rFonts w:ascii="Times New Roman" w:hAnsi="Times New Roman" w:cs="Times New Roman"/>
          <w:lang w:val="ru-RU"/>
        </w:rPr>
      </w:pPr>
      <w:r w:rsidRPr="000B782D">
        <w:rPr>
          <w:rFonts w:ascii="Times New Roman" w:hAnsi="Times New Roman" w:cs="Times New Roman"/>
          <w:b/>
          <w:lang w:val="ru-RU"/>
        </w:rPr>
        <w:t>Постоянная составляющая сигнал</w:t>
      </w:r>
      <w:proofErr w:type="gramStart"/>
      <w:r w:rsidRPr="000B782D">
        <w:rPr>
          <w:rFonts w:ascii="Times New Roman" w:hAnsi="Times New Roman" w:cs="Times New Roman"/>
          <w:b/>
          <w:lang w:val="ru-RU"/>
        </w:rPr>
        <w:t>а</w:t>
      </w:r>
      <w:r>
        <w:rPr>
          <w:rFonts w:ascii="Times New Roman" w:hAnsi="Times New Roman" w:cs="Times New Roman"/>
          <w:lang w:val="ru-RU"/>
        </w:rPr>
        <w:t>-</w:t>
      </w:r>
      <w:proofErr w:type="gramEnd"/>
      <w:r>
        <w:rPr>
          <w:rFonts w:ascii="Times New Roman" w:hAnsi="Times New Roman" w:cs="Times New Roman"/>
          <w:lang w:val="ru-RU"/>
        </w:rPr>
        <w:t xml:space="preserve"> среднее значение сигнала за период Т.</w:t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1814180" cy="518485"/>
            <wp:effectExtent l="57150" t="38100" r="33670" b="14915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618" cy="529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DC36A3" w:rsidRDefault="00DC36A3">
      <w:pPr>
        <w:rPr>
          <w:rFonts w:ascii="Times New Roman" w:hAnsi="Times New Roman" w:cs="Times New Roman"/>
          <w:lang w:val="ru-RU"/>
        </w:rPr>
      </w:pPr>
      <w:r w:rsidRPr="000B782D">
        <w:rPr>
          <w:rFonts w:ascii="Times New Roman" w:hAnsi="Times New Roman" w:cs="Times New Roman"/>
          <w:b/>
          <w:lang w:val="ru-RU"/>
        </w:rPr>
        <w:t>Переменная составляющая сигнала за период-</w:t>
      </w:r>
      <w:r>
        <w:rPr>
          <w:rFonts w:ascii="Times New Roman" w:hAnsi="Times New Roman" w:cs="Times New Roman"/>
          <w:lang w:val="ru-RU"/>
        </w:rPr>
        <w:t xml:space="preserve"> разность между мгновенным значением сигнала и его постоянной составляющей: </w:t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313910" cy="461585"/>
            <wp:effectExtent l="57150" t="38100" r="29240" b="1466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69" cy="46363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DC36A3" w:rsidRDefault="00DC36A3">
      <w:pPr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lang w:val="ru-RU"/>
        </w:rPr>
        <w:t>Средневыпрямленым</w:t>
      </w:r>
      <w:proofErr w:type="spellEnd"/>
      <w:r>
        <w:rPr>
          <w:rFonts w:ascii="Times New Roman" w:hAnsi="Times New Roman" w:cs="Times New Roman"/>
          <w:lang w:val="ru-RU"/>
        </w:rPr>
        <w:t xml:space="preserve"> значение сигнала за период </w:t>
      </w:r>
      <w:proofErr w:type="gramStart"/>
      <w:r>
        <w:rPr>
          <w:rFonts w:ascii="Times New Roman" w:hAnsi="Times New Roman" w:cs="Times New Roman"/>
          <w:lang w:val="ru-RU"/>
        </w:rPr>
        <w:t>является среднее значение модуля сигала</w:t>
      </w:r>
      <w:proofErr w:type="gramEnd"/>
      <w:r>
        <w:rPr>
          <w:rFonts w:ascii="Times New Roman" w:hAnsi="Times New Roman" w:cs="Times New Roman"/>
          <w:lang w:val="ru-RU"/>
        </w:rPr>
        <w:t xml:space="preserve"> за период является значение модуля сигнала </w:t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186320" cy="624712"/>
            <wp:effectExtent l="57150" t="38100" r="42530" b="2298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90" cy="62761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DC36A3" w:rsidRDefault="00DC36A3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Среднеквадратическое значение сигнала за период (время измерения) </w:t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1881419" cy="627000"/>
            <wp:effectExtent l="57150" t="38100" r="42631" b="207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33" cy="6310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0B782D" w:rsidRDefault="000B782D">
      <w:pPr>
        <w:rPr>
          <w:rFonts w:ascii="Times New Roman" w:hAnsi="Times New Roman" w:cs="Times New Roman"/>
          <w:lang w:val="ru-RU"/>
        </w:rPr>
      </w:pPr>
      <w:r w:rsidRPr="000B782D">
        <w:rPr>
          <w:rFonts w:ascii="Times New Roman" w:hAnsi="Times New Roman" w:cs="Times New Roman"/>
          <w:b/>
          <w:lang w:val="ru-RU"/>
        </w:rPr>
        <w:t>Случайные сигналы</w:t>
      </w:r>
      <w:r>
        <w:rPr>
          <w:rFonts w:ascii="Times New Roman" w:hAnsi="Times New Roman" w:cs="Times New Roman"/>
          <w:b/>
          <w:lang w:val="ru-RU"/>
        </w:rPr>
        <w:t xml:space="preserve">. </w:t>
      </w:r>
      <w:r w:rsidRPr="000B782D">
        <w:rPr>
          <w:rFonts w:ascii="Times New Roman" w:hAnsi="Times New Roman" w:cs="Times New Roman"/>
          <w:lang w:val="ru-RU"/>
        </w:rPr>
        <w:t xml:space="preserve">К </w:t>
      </w:r>
      <w:proofErr w:type="gramStart"/>
      <w:r w:rsidRPr="000B782D">
        <w:rPr>
          <w:rFonts w:ascii="Times New Roman" w:hAnsi="Times New Roman" w:cs="Times New Roman"/>
          <w:lang w:val="ru-RU"/>
        </w:rPr>
        <w:t>случайным</w:t>
      </w:r>
      <w:proofErr w:type="gramEnd"/>
      <w:r w:rsidRPr="000B782D">
        <w:rPr>
          <w:rFonts w:ascii="Times New Roman" w:hAnsi="Times New Roman" w:cs="Times New Roman"/>
          <w:lang w:val="ru-RU"/>
        </w:rPr>
        <w:t xml:space="preserve"> относятся сигналы, мгновенные значения которых принимают одно</w:t>
      </w:r>
      <w:r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из множества возможных значений. Функция времени, описывающая случайный сигнал,  называется </w:t>
      </w:r>
      <w:r w:rsidRPr="000B782D">
        <w:rPr>
          <w:rFonts w:ascii="Times New Roman" w:hAnsi="Times New Roman" w:cs="Times New Roman"/>
          <w:b/>
          <w:lang w:val="ru-RU"/>
        </w:rPr>
        <w:t>выборочной функцие</w:t>
      </w:r>
      <w:proofErr w:type="gramStart"/>
      <w:r w:rsidRPr="000B782D">
        <w:rPr>
          <w:rFonts w:ascii="Times New Roman" w:hAnsi="Times New Roman" w:cs="Times New Roman"/>
          <w:b/>
          <w:lang w:val="ru-RU"/>
        </w:rPr>
        <w:t>й</w:t>
      </w:r>
      <w:r>
        <w:rPr>
          <w:rFonts w:ascii="Times New Roman" w:hAnsi="Times New Roman" w:cs="Times New Roman"/>
          <w:b/>
          <w:lang w:val="ru-RU"/>
        </w:rPr>
        <w:t>(</w:t>
      </w:r>
      <w:proofErr w:type="gramEnd"/>
      <w:r>
        <w:rPr>
          <w:rFonts w:ascii="Times New Roman" w:hAnsi="Times New Roman" w:cs="Times New Roman"/>
          <w:lang w:val="ru-RU"/>
        </w:rPr>
        <w:t>или при конечном интервале- реализацией функции</w:t>
      </w:r>
      <w:r>
        <w:rPr>
          <w:rFonts w:ascii="Times New Roman" w:hAnsi="Times New Roman" w:cs="Times New Roman"/>
          <w:b/>
          <w:lang w:val="ru-RU"/>
        </w:rPr>
        <w:t xml:space="preserve">). </w:t>
      </w:r>
      <w:r>
        <w:rPr>
          <w:rFonts w:ascii="Times New Roman" w:hAnsi="Times New Roman" w:cs="Times New Roman"/>
          <w:lang w:val="ru-RU"/>
        </w:rPr>
        <w:t xml:space="preserve">Множество реализаций составляют ансамбль, который формирует случайный сигнал. </w:t>
      </w:r>
    </w:p>
    <w:p w:rsidR="000B782D" w:rsidRPr="000B782D" w:rsidRDefault="000B782D" w:rsidP="000B782D">
      <w:pPr>
        <w:rPr>
          <w:rFonts w:ascii="Times New Roman" w:hAnsi="Times New Roman" w:cs="Times New Roman"/>
        </w:rPr>
      </w:pPr>
      <w:r w:rsidRPr="000B782D">
        <w:rPr>
          <w:rFonts w:ascii="Times New Roman" w:hAnsi="Times New Roman" w:cs="Times New Roman"/>
          <w:b/>
          <w:bCs/>
          <w:i/>
          <w:iCs/>
        </w:rPr>
        <w:t>Середнє значення та кореляційна функція</w:t>
      </w:r>
      <w:r w:rsidRPr="000B782D">
        <w:rPr>
          <w:rFonts w:ascii="Times New Roman" w:hAnsi="Times New Roman" w:cs="Times New Roman"/>
          <w:b/>
          <w:bCs/>
          <w:lang w:val="en-GB"/>
        </w:rPr>
        <w:t xml:space="preserve"> </w:t>
      </w:r>
    </w:p>
    <w:p w:rsidR="000B782D" w:rsidRDefault="000B782D">
      <w:pPr>
        <w:rPr>
          <w:rFonts w:ascii="Times New Roman" w:hAnsi="Times New Roman" w:cs="Times New Roman"/>
          <w:noProof/>
          <w:lang w:val="ru-RU" w:eastAsia="uk-UA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2335176" cy="580790"/>
            <wp:effectExtent l="57150" t="38100" r="46074" b="976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32" cy="58331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4153344" cy="754821"/>
            <wp:effectExtent l="57150" t="38100" r="37656" b="26229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69" cy="75458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0B782D" w:rsidRDefault="000B782D">
      <w:pPr>
        <w:rPr>
          <w:rFonts w:ascii="Times New Roman" w:hAnsi="Times New Roman" w:cs="Times New Roman"/>
          <w:noProof/>
          <w:lang w:val="ru-RU" w:eastAsia="uk-UA"/>
        </w:rPr>
      </w:pPr>
      <w:r w:rsidRPr="000B782D">
        <w:rPr>
          <w:rFonts w:ascii="Times New Roman" w:hAnsi="Times New Roman" w:cs="Times New Roman"/>
          <w:b/>
          <w:noProof/>
          <w:lang w:val="ru-RU" w:eastAsia="uk-UA"/>
        </w:rPr>
        <w:t>Стационарным</w:t>
      </w:r>
      <w:r>
        <w:rPr>
          <w:rFonts w:ascii="Times New Roman" w:hAnsi="Times New Roman" w:cs="Times New Roman"/>
          <w:noProof/>
          <w:lang w:val="ru-RU" w:eastAsia="uk-UA"/>
        </w:rPr>
        <w:t xml:space="preserve"> назыается сигнал, вероятные характеристики которого не зависят  от времени, и нестационарным, если зависят от времени.</w:t>
      </w:r>
    </w:p>
    <w:p w:rsidR="000B782D" w:rsidRDefault="000B782D" w:rsidP="000B782D">
      <w:pPr>
        <w:rPr>
          <w:rFonts w:ascii="Times New Roman" w:hAnsi="Times New Roman" w:cs="Times New Roman"/>
          <w:b/>
          <w:bCs/>
          <w:noProof/>
          <w:lang w:val="ru-RU" w:eastAsia="uk-UA"/>
        </w:rPr>
      </w:pPr>
      <w:r w:rsidRPr="000B782D">
        <w:rPr>
          <w:rFonts w:ascii="Times New Roman" w:hAnsi="Times New Roman" w:cs="Times New Roman"/>
          <w:b/>
          <w:bCs/>
          <w:noProof/>
          <w:lang w:val="ru-RU" w:eastAsia="uk-UA"/>
        </w:rPr>
        <w:t xml:space="preserve">Усереднення по реалізації і автокореляційна функція </w:t>
      </w:r>
    </w:p>
    <w:p w:rsidR="000B782D" w:rsidRDefault="000B782D" w:rsidP="000B782D">
      <w:pPr>
        <w:rPr>
          <w:rFonts w:ascii="Times New Roman" w:hAnsi="Times New Roman" w:cs="Times New Roman"/>
          <w:noProof/>
          <w:lang w:val="ru-RU" w:eastAsia="uk-UA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3664246" cy="732176"/>
            <wp:effectExtent l="57150" t="38100" r="31454" b="10774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67" cy="7342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434856" cy="694989"/>
            <wp:effectExtent l="57150" t="38100" r="41644" b="9861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701" cy="69694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0B782D" w:rsidRDefault="000B782D" w:rsidP="000B782D">
      <w:pPr>
        <w:rPr>
          <w:rFonts w:ascii="Times New Roman" w:hAnsi="Times New Roman" w:cs="Times New Roman"/>
          <w:noProof/>
          <w:lang w:val="ru-RU" w:eastAsia="uk-UA"/>
        </w:rPr>
      </w:pPr>
      <w:r>
        <w:rPr>
          <w:rFonts w:ascii="Times New Roman" w:hAnsi="Times New Roman" w:cs="Times New Roman"/>
          <w:noProof/>
          <w:lang w:val="ru-RU" w:eastAsia="uk-UA"/>
        </w:rPr>
        <w:t xml:space="preserve">Случайний сигнал называется </w:t>
      </w:r>
      <w:r w:rsidRPr="000B782D">
        <w:rPr>
          <w:rFonts w:ascii="Times New Roman" w:hAnsi="Times New Roman" w:cs="Times New Roman"/>
          <w:b/>
          <w:noProof/>
          <w:lang w:val="ru-RU" w:eastAsia="uk-UA"/>
        </w:rPr>
        <w:t>эргодическим</w:t>
      </w:r>
      <w:r>
        <w:rPr>
          <w:rFonts w:ascii="Times New Roman" w:hAnsi="Times New Roman" w:cs="Times New Roman"/>
          <w:noProof/>
          <w:lang w:val="ru-RU" w:eastAsia="uk-UA"/>
        </w:rPr>
        <w:t>, если он стационарен ивероятносные характеристики не зависят от номера реализации.</w:t>
      </w:r>
    </w:p>
    <w:p w:rsidR="000B782D" w:rsidRDefault="000B782D" w:rsidP="000B782D">
      <w:pPr>
        <w:rPr>
          <w:rFonts w:ascii="Times New Roman" w:hAnsi="Times New Roman" w:cs="Times New Roman"/>
          <w:b/>
          <w:noProof/>
          <w:lang w:val="ru-RU" w:eastAsia="uk-UA"/>
        </w:rPr>
      </w:pPr>
      <w:r w:rsidRPr="000B782D">
        <w:rPr>
          <w:rFonts w:ascii="Times New Roman" w:hAnsi="Times New Roman" w:cs="Times New Roman"/>
          <w:b/>
          <w:noProof/>
          <w:lang w:val="ru-RU" w:eastAsia="uk-UA"/>
        </w:rPr>
        <w:t>Класификация измирений</w:t>
      </w:r>
    </w:p>
    <w:p w:rsidR="002E6E2B" w:rsidRDefault="002E6E2B" w:rsidP="000B782D">
      <w:pPr>
        <w:rPr>
          <w:rFonts w:ascii="Times New Roman" w:hAnsi="Times New Roman" w:cs="Times New Roman"/>
          <w:noProof/>
          <w:lang w:val="ru-RU" w:eastAsia="uk-UA"/>
        </w:rPr>
      </w:pPr>
      <w:r>
        <w:rPr>
          <w:rFonts w:ascii="Times New Roman" w:hAnsi="Times New Roman" w:cs="Times New Roman"/>
          <w:b/>
          <w:noProof/>
          <w:lang w:val="ru-RU" w:eastAsia="uk-UA"/>
        </w:rPr>
        <w:t xml:space="preserve">Прямые измерения- </w:t>
      </w:r>
      <w:r>
        <w:rPr>
          <w:rFonts w:ascii="Times New Roman" w:hAnsi="Times New Roman" w:cs="Times New Roman"/>
          <w:noProof/>
          <w:lang w:val="ru-RU" w:eastAsia="uk-UA"/>
        </w:rPr>
        <w:t>измирения, при которых искомое значение величины находят непосредственно из опытных даных.</w:t>
      </w:r>
    </w:p>
    <w:p w:rsidR="002E6E2B" w:rsidRDefault="002E6E2B" w:rsidP="000B782D">
      <w:pPr>
        <w:rPr>
          <w:rFonts w:ascii="Times New Roman" w:hAnsi="Times New Roman" w:cs="Times New Roman"/>
          <w:noProof/>
          <w:lang w:val="ru-RU" w:eastAsia="uk-UA"/>
        </w:rPr>
      </w:pPr>
      <w:r>
        <w:rPr>
          <w:rFonts w:ascii="Times New Roman" w:hAnsi="Times New Roman" w:cs="Times New Roman"/>
          <w:b/>
          <w:noProof/>
          <w:lang w:val="ru-RU" w:eastAsia="uk-UA"/>
        </w:rPr>
        <w:t xml:space="preserve">Косвенные измерения – </w:t>
      </w:r>
      <w:r>
        <w:rPr>
          <w:rFonts w:ascii="Times New Roman" w:hAnsi="Times New Roman" w:cs="Times New Roman"/>
          <w:noProof/>
          <w:lang w:val="ru-RU" w:eastAsia="uk-UA"/>
        </w:rPr>
        <w:t>измерения, при которых искомое значение величины находят на основании известной зависимости между этой величиной и величинами, подвергаемыми прямым имерениям.</w:t>
      </w:r>
    </w:p>
    <w:p w:rsidR="002E6E2B" w:rsidRDefault="002E6E2B" w:rsidP="000B782D">
      <w:pPr>
        <w:rPr>
          <w:rFonts w:ascii="Times New Roman" w:hAnsi="Times New Roman" w:cs="Times New Roman"/>
          <w:noProof/>
          <w:lang w:val="ru-RU" w:eastAsia="uk-UA"/>
        </w:rPr>
      </w:pPr>
      <w:r>
        <w:rPr>
          <w:rFonts w:ascii="Times New Roman" w:hAnsi="Times New Roman" w:cs="Times New Roman"/>
          <w:b/>
          <w:noProof/>
          <w:lang w:val="ru-RU" w:eastAsia="uk-UA"/>
        </w:rPr>
        <w:t xml:space="preserve">Совокупные измерения- </w:t>
      </w:r>
      <w:r>
        <w:rPr>
          <w:rFonts w:ascii="Times New Roman" w:hAnsi="Times New Roman" w:cs="Times New Roman"/>
          <w:noProof/>
          <w:lang w:val="ru-RU" w:eastAsia="uk-UA"/>
        </w:rPr>
        <w:t xml:space="preserve"> производимые одновременно измерения нескольких одноименных величин, при которых искомые значения величин находят решением системы уравнений, получаемых при прямых измерениях различных сочетаний этих величин.</w:t>
      </w:r>
    </w:p>
    <w:p w:rsidR="002E6E2B" w:rsidRDefault="002E6E2B" w:rsidP="000B782D">
      <w:pPr>
        <w:rPr>
          <w:rFonts w:ascii="Times New Roman" w:hAnsi="Times New Roman" w:cs="Times New Roman"/>
          <w:noProof/>
          <w:lang w:val="ru-RU" w:eastAsia="uk-UA"/>
        </w:rPr>
      </w:pPr>
      <w:r>
        <w:rPr>
          <w:rFonts w:ascii="Times New Roman" w:hAnsi="Times New Roman" w:cs="Times New Roman"/>
          <w:b/>
          <w:noProof/>
          <w:lang w:val="ru-RU" w:eastAsia="uk-UA"/>
        </w:rPr>
        <w:t xml:space="preserve">Совместные измерения- </w:t>
      </w:r>
      <w:r>
        <w:rPr>
          <w:rFonts w:ascii="Times New Roman" w:hAnsi="Times New Roman" w:cs="Times New Roman"/>
          <w:noProof/>
          <w:lang w:val="ru-RU" w:eastAsia="uk-UA"/>
        </w:rPr>
        <w:t xml:space="preserve"> производимые одновременно измерения двух или нескольких неодноименных величин для нахождения зависимости между ними.</w:t>
      </w:r>
    </w:p>
    <w:p w:rsidR="002E6E2B" w:rsidRDefault="002E6E2B" w:rsidP="000B782D">
      <w:pPr>
        <w:rPr>
          <w:rFonts w:ascii="Times New Roman" w:hAnsi="Times New Roman" w:cs="Times New Roman"/>
          <w:noProof/>
          <w:lang w:val="ru-RU" w:eastAsia="uk-UA"/>
        </w:rPr>
      </w:pPr>
      <w:r>
        <w:rPr>
          <w:rFonts w:ascii="Times New Roman" w:hAnsi="Times New Roman" w:cs="Times New Roman"/>
          <w:b/>
          <w:noProof/>
          <w:lang w:val="ru-RU" w:eastAsia="uk-UA"/>
        </w:rPr>
        <w:t xml:space="preserve">Наблюдение при измерении- </w:t>
      </w:r>
      <w:r>
        <w:rPr>
          <w:rFonts w:ascii="Times New Roman" w:hAnsi="Times New Roman" w:cs="Times New Roman"/>
          <w:noProof/>
          <w:lang w:val="ru-RU" w:eastAsia="uk-UA"/>
        </w:rPr>
        <w:t>эксперементальная операция, выполняемая в процесе измерений, в результате которой получают одно значение из групы значений величин, подлежащих совместной обработке для получения результатов измерений.</w:t>
      </w:r>
    </w:p>
    <w:p w:rsidR="002E6E2B" w:rsidRDefault="002E6E2B" w:rsidP="000B782D">
      <w:pPr>
        <w:rPr>
          <w:rFonts w:ascii="Times New Roman" w:hAnsi="Times New Roman" w:cs="Times New Roman"/>
          <w:noProof/>
          <w:lang w:val="ru-RU" w:eastAsia="uk-UA"/>
        </w:rPr>
      </w:pPr>
      <w:r>
        <w:rPr>
          <w:rFonts w:ascii="Times New Roman" w:hAnsi="Times New Roman" w:cs="Times New Roman"/>
          <w:b/>
          <w:noProof/>
          <w:lang w:val="ru-RU" w:eastAsia="uk-UA"/>
        </w:rPr>
        <w:t xml:space="preserve">Результат наблюдения- </w:t>
      </w:r>
      <w:r>
        <w:rPr>
          <w:rFonts w:ascii="Times New Roman" w:hAnsi="Times New Roman" w:cs="Times New Roman"/>
          <w:noProof/>
          <w:lang w:val="ru-RU" w:eastAsia="uk-UA"/>
        </w:rPr>
        <w:t>результат величины, получаемой при отдельном измерении.</w:t>
      </w:r>
    </w:p>
    <w:p w:rsidR="002E6E2B" w:rsidRDefault="002E6E2B" w:rsidP="000B782D">
      <w:pPr>
        <w:rPr>
          <w:rFonts w:ascii="Times New Roman" w:hAnsi="Times New Roman" w:cs="Times New Roman"/>
          <w:noProof/>
          <w:lang w:val="ru-RU" w:eastAsia="uk-UA"/>
        </w:rPr>
      </w:pPr>
      <w:r w:rsidRPr="002E6E2B">
        <w:rPr>
          <w:rFonts w:ascii="Times New Roman" w:hAnsi="Times New Roman" w:cs="Times New Roman"/>
          <w:b/>
          <w:noProof/>
          <w:lang w:val="ru-RU" w:eastAsia="uk-UA"/>
        </w:rPr>
        <w:t xml:space="preserve">Контроль-  </w:t>
      </w:r>
      <w:r w:rsidR="000E43A3">
        <w:rPr>
          <w:rFonts w:ascii="Times New Roman" w:hAnsi="Times New Roman" w:cs="Times New Roman"/>
          <w:noProof/>
          <w:lang w:val="ru-RU" w:eastAsia="uk-UA"/>
        </w:rPr>
        <w:t xml:space="preserve">это процеура установления соответствия между состояниями, свойствами обьекта контроля и заранее заданой нормой- восприятием контролируемых величин,  составление их с уставками и формироваэто процеура установления соответствия между состояниями, свойствами обьекта контроля и заранее заданой нормой- восприятием контролируемых величин,  составление их с уставками и формироваия суждения, вывода. </w:t>
      </w:r>
      <w:r w:rsidR="000E43A3" w:rsidRPr="000E43A3">
        <w:rPr>
          <w:rFonts w:ascii="Times New Roman" w:hAnsi="Times New Roman" w:cs="Times New Roman"/>
          <w:b/>
          <w:noProof/>
          <w:lang w:val="ru-RU" w:eastAsia="uk-UA"/>
        </w:rPr>
        <w:t xml:space="preserve">Нормой </w:t>
      </w:r>
      <w:r w:rsidR="000E43A3">
        <w:rPr>
          <w:rFonts w:ascii="Times New Roman" w:hAnsi="Times New Roman" w:cs="Times New Roman"/>
          <w:noProof/>
          <w:lang w:val="ru-RU" w:eastAsia="uk-UA"/>
        </w:rPr>
        <w:t>называеться допустимая область в пространстве состояний обьекта. Контролю подвергаеться состояние обьекта. Результатом контроля является качественная характеристика- заключение, вывод о нахождении обьекта контроля в норме или в не нормы. Основной характеристикой совершенства процедуры контроля являеться достоверность контроля, которая выражаеться вероятносью правильности заключения контрольного устройства.</w:t>
      </w:r>
    </w:p>
    <w:p w:rsidR="000E43A3" w:rsidRPr="000E43A3" w:rsidRDefault="000E43A3" w:rsidP="000B782D">
      <w:pPr>
        <w:rPr>
          <w:rFonts w:ascii="Times New Roman" w:hAnsi="Times New Roman" w:cs="Times New Roman"/>
          <w:noProof/>
          <w:lang w:val="ru-RU" w:eastAsia="uk-UA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4264911" cy="693008"/>
            <wp:effectExtent l="57150" t="38100" r="40389" b="11842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460" cy="6926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4511064" cy="1078383"/>
            <wp:effectExtent l="57150" t="38100" r="41886" b="26517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56" cy="10796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0E43A3" w:rsidRDefault="000E43A3">
      <w:pPr>
        <w:rPr>
          <w:rFonts w:ascii="Times New Roman" w:hAnsi="Times New Roman" w:cs="Times New Roman"/>
          <w:noProof/>
          <w:lang w:eastAsia="uk-UA"/>
        </w:rPr>
      </w:pP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4443759" cy="652651"/>
            <wp:effectExtent l="57150" t="38100" r="32991" b="14099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65" cy="6524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0B782D" w:rsidRDefault="000E43A3" w:rsidP="000E43A3">
      <w:pPr>
        <w:rPr>
          <w:rFonts w:ascii="Times New Roman" w:hAnsi="Times New Roman" w:cs="Times New Roman"/>
          <w:lang w:val="ru-RU" w:eastAsia="uk-UA"/>
        </w:rPr>
      </w:pPr>
      <w:r w:rsidRPr="000E43A3">
        <w:rPr>
          <w:rFonts w:ascii="Times New Roman" w:hAnsi="Times New Roman" w:cs="Times New Roman"/>
          <w:lang w:eastAsia="uk-UA"/>
        </w:rPr>
        <w:drawing>
          <wp:inline distT="0" distB="0" distL="0" distR="0">
            <wp:extent cx="4976037" cy="4540102"/>
            <wp:effectExtent l="0" t="0" r="0" b="0"/>
            <wp:docPr id="1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235825"/>
                      <a:chOff x="0" y="0"/>
                      <a:chExt cx="9144000" cy="7235825"/>
                    </a:xfrm>
                  </a:grpSpPr>
                  <a:sp>
                    <a:nvSpPr>
                      <a:cNvPr id="138242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7146925" y="7131050"/>
                        <a:ext cx="1993900" cy="104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2075" tIns="46038" rIns="92075" bIns="46038" anchor="ctr"/>
                        <a:lstStyle>
                          <a:defPPr>
                            <a:defRPr lang="en-GB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uk-UA" sz="400" b="1" i="1" noProof="1">
                              <a:solidFill>
                                <a:schemeClr val="bg2"/>
                              </a:solidFill>
                              <a:latin typeface="Arial" pitchFamily="34" charset="0"/>
                            </a:rPr>
                            <a:t>М.Кононов © 2009  E-mail: mvk@univ.kiev.ua</a:t>
                          </a:r>
                          <a:endParaRPr lang="uk-UA" sz="400" b="1" i="1">
                            <a:solidFill>
                              <a:schemeClr val="bg2"/>
                            </a:solidFill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38243" name="Rectangle 3"/>
                      <a:cNvSpPr>
                        <a:spLocks noChangeArrowheads="1"/>
                      </a:cNvSpPr>
                    </a:nvSpPr>
                    <a:spPr bwMode="auto">
                      <a:xfrm>
                        <a:off x="8561388" y="6946900"/>
                        <a:ext cx="579437" cy="2365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56796" dir="1593903" algn="ctr" rotWithShape="0">
                          <a:schemeClr val="tx1"/>
                        </a:outerShdw>
                      </a:effectLst>
                    </a:spPr>
                    <a:txSp>
                      <a:txBody>
                        <a:bodyPr lIns="92075" tIns="46038" rIns="92075" bIns="46038" anchor="ctr"/>
                        <a:lstStyle>
                          <a:defPPr>
                            <a:defRPr lang="en-GB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fld id="{30C51CCA-E47E-4403-B234-9B726A5E60D6}" type="slidenum">
                            <a:rPr lang="uk-UA" sz="1600" b="1">
                              <a:solidFill>
                                <a:schemeClr val="bg2"/>
                              </a:solidFill>
                            </a:rPr>
                            <a:pPr algn="ctr"/>
                            <a:t>37</a:t>
                          </a:fld>
                          <a:r>
                            <a:rPr lang="en-GB" sz="3200" b="1">
                              <a:solidFill>
                                <a:schemeClr val="bg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38244" name="AutoShape 4"/>
                      <a:cNvSpPr>
                        <a:spLocks noChangeArrowheads="1"/>
                      </a:cNvSpPr>
                    </a:nvSpPr>
                    <a:spPr bwMode="auto">
                      <a:xfrm>
                        <a:off x="8677275" y="6715125"/>
                        <a:ext cx="352425" cy="295275"/>
                      </a:xfrm>
                      <a:prstGeom prst="rightArrow">
                        <a:avLst>
                          <a:gd name="adj1" fmla="val 50000"/>
                          <a:gd name="adj2" fmla="val 29839"/>
                        </a:avLst>
                      </a:prstGeom>
                      <a:solidFill>
                        <a:srgbClr val="3A0400"/>
                      </a:solidFill>
                      <a:ln w="25400">
                        <a:solidFill>
                          <a:srgbClr val="750901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dist="56796" dir="1593903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GB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62000"/>
                          <a:endParaRPr lang="ru-RU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1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775" y="1095375"/>
                        <a:ext cx="8458200" cy="1585913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9900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</a:pic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775" y="2847975"/>
                        <a:ext cx="8462963" cy="1004888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9900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</a:pic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18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775" y="4019550"/>
                        <a:ext cx="8462963" cy="1004888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9900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</a:pic>
                  <a:pic>
                    <a:nvPicPr>
                      <a:cNvPr id="0" name="Object 5"/>
                      <a:cNvPicPr>
                        <a:picLocks noChangeAspect="1" noChangeArrowheads="1"/>
                      </a:cNvPicPr>
                    </a:nvPicPr>
                    <a:blipFill>
                      <a:blip r:embed="rId1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8775" y="5181600"/>
                        <a:ext cx="8458200" cy="105727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9900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</a:pic>
                  <a:pic>
                    <a:nvPicPr>
                      <a:cNvPr id="0" name="Object 6"/>
                      <a:cNvPicPr>
                        <a:picLocks noChangeAspect="1" noChangeArrowheads="1"/>
                      </a:cNvPicPr>
                    </a:nvPicPr>
                    <a:blipFill>
                      <a:blip r:embed="rId2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59088" y="6215063"/>
                        <a:ext cx="3044825" cy="76200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9900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</a:pic>
                  <a:sp>
                    <a:nvSpPr>
                      <a:cNvPr id="138257" name="Rectangle 17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56796" dir="1593903" algn="ctr" rotWithShape="0">
                          <a:schemeClr val="tx1"/>
                        </a:outerShdw>
                      </a:effectLst>
                    </a:spPr>
                    <a:txSp>
                      <a:txBody>
                        <a:bodyPr lIns="92075" tIns="46038" rIns="92075" bIns="46038" anchor="ctr"/>
                        <a:lstStyle>
                          <a:defPPr>
                            <a:defRPr lang="en-GB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b="1">
                              <a:solidFill>
                                <a:srgbClr val="FF9900"/>
                              </a:solidFill>
                            </a:rPr>
                            <a:t>Похибки вимірювань</a:t>
                          </a:r>
                          <a:endParaRPr lang="en-GB" sz="3200" b="1">
                            <a:solidFill>
                              <a:srgbClr val="FF99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A4313" w:rsidRDefault="000A4313" w:rsidP="000E43A3">
      <w:pPr>
        <w:rPr>
          <w:rFonts w:ascii="Times New Roman" w:hAnsi="Times New Roman" w:cs="Times New Roman"/>
          <w:lang w:val="ru-RU" w:eastAsia="uk-UA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5305781" cy="605200"/>
            <wp:effectExtent l="57150" t="38100" r="47269" b="2345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40" cy="6068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0A4313" w:rsidRDefault="000A4313" w:rsidP="000E43A3">
      <w:pPr>
        <w:rPr>
          <w:rFonts w:ascii="Times New Roman" w:hAnsi="Times New Roman" w:cs="Times New Roman"/>
          <w:lang w:val="ru-RU" w:eastAsia="uk-UA"/>
        </w:rPr>
      </w:pP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2163726" cy="432745"/>
            <wp:effectExtent l="57150" t="38100" r="46074" b="24455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91" cy="4350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p w:rsidR="000A4313" w:rsidRPr="000A4313" w:rsidRDefault="000A4313" w:rsidP="000E43A3">
      <w:pPr>
        <w:rPr>
          <w:rFonts w:ascii="Times New Roman" w:hAnsi="Times New Roman" w:cs="Times New Roman"/>
          <w:lang w:val="ru-RU" w:eastAsia="uk-UA"/>
        </w:rPr>
      </w:pPr>
      <w:r w:rsidRPr="000A4313">
        <w:rPr>
          <w:rFonts w:ascii="Times New Roman" w:hAnsi="Times New Roman" w:cs="Times New Roman"/>
          <w:lang w:val="ru-RU" w:eastAsia="uk-UA"/>
        </w:rPr>
        <w:lastRenderedPageBreak/>
        <w:drawing>
          <wp:inline distT="0" distB="0" distL="0" distR="0">
            <wp:extent cx="3615070" cy="3636335"/>
            <wp:effectExtent l="0" t="0" r="4430" b="0"/>
            <wp:docPr id="16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7235825"/>
                      <a:chOff x="0" y="0"/>
                      <a:chExt cx="9144000" cy="7235825"/>
                    </a:xfrm>
                  </a:grpSpPr>
                  <a:sp>
                    <a:nvSpPr>
                      <a:cNvPr id="157698" name="Rectangle 1026"/>
                      <a:cNvSpPr>
                        <a:spLocks noChangeArrowheads="1"/>
                      </a:cNvSpPr>
                    </a:nvSpPr>
                    <a:spPr bwMode="auto">
                      <a:xfrm>
                        <a:off x="7146925" y="7131050"/>
                        <a:ext cx="1993900" cy="104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lIns="92075" tIns="46038" rIns="92075" bIns="46038" anchor="ctr"/>
                        <a:lstStyle>
                          <a:defPPr>
                            <a:defRPr lang="en-GB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r"/>
                          <a:r>
                            <a:rPr lang="uk-UA" sz="400" b="1" i="1" noProof="1">
                              <a:solidFill>
                                <a:schemeClr val="bg2"/>
                              </a:solidFill>
                              <a:latin typeface="Arial" pitchFamily="34" charset="0"/>
                            </a:rPr>
                            <a:t>М.Кононов © 2009  E-mail: mvk@univ.kiev.ua</a:t>
                          </a:r>
                          <a:endParaRPr lang="uk-UA" sz="400" b="1" i="1">
                            <a:solidFill>
                              <a:schemeClr val="bg2"/>
                            </a:solidFill>
                            <a:latin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7699" name="Rectangle 1027"/>
                      <a:cNvSpPr>
                        <a:spLocks noChangeArrowheads="1"/>
                      </a:cNvSpPr>
                    </a:nvSpPr>
                    <a:spPr bwMode="auto">
                      <a:xfrm>
                        <a:off x="8561388" y="6946900"/>
                        <a:ext cx="579437" cy="2365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56796" dir="1593903" algn="ctr" rotWithShape="0">
                          <a:schemeClr val="tx1"/>
                        </a:outerShdw>
                      </a:effectLst>
                    </a:spPr>
                    <a:txSp>
                      <a:txBody>
                        <a:bodyPr lIns="92075" tIns="46038" rIns="92075" bIns="46038" anchor="ctr"/>
                        <a:lstStyle>
                          <a:defPPr>
                            <a:defRPr lang="en-GB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fld id="{35C2B126-D0A7-478C-8030-F0B3B868238B}" type="slidenum">
                            <a:rPr lang="uk-UA" sz="1600" b="1">
                              <a:solidFill>
                                <a:schemeClr val="bg2"/>
                              </a:solidFill>
                            </a:rPr>
                            <a:pPr algn="ctr"/>
                            <a:t>39</a:t>
                          </a:fld>
                          <a:r>
                            <a:rPr lang="en-GB" sz="3200" b="1">
                              <a:solidFill>
                                <a:schemeClr val="bg2"/>
                              </a:solidFill>
                              <a:effectLst>
                                <a:outerShdw blurRad="38100" dist="38100" dir="2700000" algn="tl">
                                  <a:srgbClr val="000000"/>
                                </a:outerShdw>
                              </a:effectLst>
                            </a:rPr>
                            <a:t>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57700" name="AutoShape 1028"/>
                      <a:cNvSpPr>
                        <a:spLocks noChangeArrowheads="1"/>
                      </a:cNvSpPr>
                    </a:nvSpPr>
                    <a:spPr bwMode="auto">
                      <a:xfrm>
                        <a:off x="8677275" y="6715125"/>
                        <a:ext cx="352425" cy="295275"/>
                      </a:xfrm>
                      <a:prstGeom prst="rightArrow">
                        <a:avLst>
                          <a:gd name="adj1" fmla="val 50000"/>
                          <a:gd name="adj2" fmla="val 29839"/>
                        </a:avLst>
                      </a:prstGeom>
                      <a:solidFill>
                        <a:srgbClr val="3A0400"/>
                      </a:solidFill>
                      <a:ln w="25400">
                        <a:solidFill>
                          <a:srgbClr val="750901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>
                        <a:outerShdw dist="56796" dir="1593903" algn="ctr" rotWithShape="0">
                          <a:schemeClr val="tx1">
                            <a:alpha val="50000"/>
                          </a:schemeClr>
                        </a:outerShdw>
                      </a:effectLst>
                    </a:spPr>
                    <a:txSp>
                      <a:txBody>
                        <a:bodyPr wrap="none" anchor="ctr"/>
                        <a:lstStyle>
                          <a:defPPr>
                            <a:defRPr lang="en-GB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defTabSz="762000"/>
                          <a:endParaRPr lang="ru-RU">
                            <a:solidFill>
                              <a:schemeClr val="accent2"/>
                            </a:solidFill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57701" name="Rectangle 1029"/>
                      <a:cNvSpPr>
                        <a:spLocks noChangeArrowheads="1"/>
                      </a:cNvSpPr>
                    </a:nvSpPr>
                    <a:spPr bwMode="auto">
                      <a:xfrm>
                        <a:off x="260350" y="441325"/>
                        <a:ext cx="8564563" cy="685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56796" dir="1593903" algn="ctr" rotWithShape="0">
                          <a:schemeClr val="tx1"/>
                        </a:outerShdw>
                      </a:effectLst>
                    </a:spPr>
                    <a:txSp>
                      <a:txBody>
                        <a:bodyPr lIns="92075" tIns="46038" rIns="92075" bIns="46038" anchor="ctr"/>
                        <a:lstStyle>
                          <a:defPPr>
                            <a:defRPr lang="en-GB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just"/>
                          <a:r>
                            <a:rPr lang="uk-UA" b="1" i="1">
                              <a:solidFill>
                                <a:srgbClr val="B4D0F8"/>
                              </a:solidFill>
                            </a:rPr>
                            <a:t>Основна та додаткова похибка</a:t>
                          </a:r>
                          <a:endParaRPr lang="en-GB">
                            <a:solidFill>
                              <a:schemeClr val="tx1"/>
                            </a:solidFill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2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01625" y="1285875"/>
                        <a:ext cx="8585200" cy="160972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9900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</a:pic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9938" y="3502025"/>
                        <a:ext cx="5249862" cy="1749425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9900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</a:pic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2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132138" y="5264150"/>
                        <a:ext cx="5241925" cy="1746250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9900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</a:pic>
                  <a:pic>
                    <a:nvPicPr>
                      <a:cNvPr id="0" name="Object 5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59500" y="2700338"/>
                        <a:ext cx="2540000" cy="846137"/>
                      </a:xfrm>
                      <a:prstGeom prst="rect">
                        <a:avLst/>
                      </a:prstGeom>
                      <a:noFill/>
                      <a:ln w="38100">
                        <a:solidFill>
                          <a:srgbClr val="FF9900"/>
                        </a:solidFill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</a:pic>
                  <a:sp>
                    <a:nvSpPr>
                      <a:cNvPr id="157710" name="Rectangle 1038"/>
                      <a:cNvSpPr>
                        <a:spLocks noChangeArrowheads="1"/>
                      </a:cNvSpPr>
                    </a:nvSpPr>
                    <a:spPr bwMode="auto">
                      <a:xfrm>
                        <a:off x="0" y="0"/>
                        <a:ext cx="9144000" cy="368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outerShdw dist="56796" dir="1593903" algn="ctr" rotWithShape="0">
                          <a:schemeClr val="tx1"/>
                        </a:outerShdw>
                      </a:effectLst>
                    </a:spPr>
                    <a:txSp>
                      <a:txBody>
                        <a:bodyPr lIns="92075" tIns="46038" rIns="92075" bIns="46038" anchor="ctr"/>
                        <a:lstStyle>
                          <a:defPPr>
                            <a:defRPr lang="en-GB"/>
                          </a:defPPr>
                          <a:lvl1pPr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rgbClr val="FBF6D5"/>
                              </a:solidFill>
                              <a:latin typeface="Verdana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b="1">
                              <a:solidFill>
                                <a:srgbClr val="FF9900"/>
                              </a:solidFill>
                            </a:rPr>
                            <a:t>Похибки вимірювань</a:t>
                          </a:r>
                          <a:endParaRPr lang="en-GB" sz="3200" b="1">
                            <a:solidFill>
                              <a:srgbClr val="FF99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7199630" cy="945248"/>
            <wp:effectExtent l="57150" t="38100" r="39370" b="26302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452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8475980" cy="1588770"/>
            <wp:effectExtent l="57150" t="38100" r="39370" b="1143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5980" cy="15887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8359775" cy="1371600"/>
            <wp:effectExtent l="57150" t="38100" r="41275" b="1905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775" cy="13716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8364220" cy="1028700"/>
            <wp:effectExtent l="57150" t="38100" r="36830" b="1905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220" cy="1028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8465820" cy="992505"/>
            <wp:effectExtent l="57150" t="38100" r="30480" b="17145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820" cy="9925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uk-UA"/>
        </w:rPr>
        <w:lastRenderedPageBreak/>
        <w:drawing>
          <wp:inline distT="0" distB="0" distL="0" distR="0">
            <wp:extent cx="8464550" cy="2115820"/>
            <wp:effectExtent l="57150" t="38100" r="31750" b="1778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0" cy="211582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uk-UA"/>
        </w:rPr>
        <w:drawing>
          <wp:inline distT="0" distB="0" distL="0" distR="0">
            <wp:extent cx="8465820" cy="952500"/>
            <wp:effectExtent l="57150" t="38100" r="30480" b="1905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820" cy="952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9900"/>
                      </a:solidFill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inline>
        </w:drawing>
      </w:r>
    </w:p>
    <w:sectPr w:rsidR="000A4313" w:rsidRPr="000A4313" w:rsidSect="00FD7CF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D7CF2"/>
    <w:rsid w:val="000A4313"/>
    <w:rsid w:val="000B782D"/>
    <w:rsid w:val="000E43A3"/>
    <w:rsid w:val="00170285"/>
    <w:rsid w:val="002E6E2B"/>
    <w:rsid w:val="00A26017"/>
    <w:rsid w:val="00BB6D8B"/>
    <w:rsid w:val="00DC36A3"/>
    <w:rsid w:val="00FD7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28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6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2338</Words>
  <Characters>1333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Ксюша</dc:creator>
  <cp:lastModifiedBy>Ксюша</cp:lastModifiedBy>
  <cp:revision>3</cp:revision>
  <dcterms:created xsi:type="dcterms:W3CDTF">2013-03-26T13:19:00Z</dcterms:created>
  <dcterms:modified xsi:type="dcterms:W3CDTF">2013-03-26T15:01:00Z</dcterms:modified>
</cp:coreProperties>
</file>