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CE6" w:rsidRPr="00930CE6" w:rsidRDefault="00930CE6" w:rsidP="00930CE6">
      <w:pPr>
        <w:pStyle w:val="hausauer"/>
        <w:spacing w:before="0" w:beforeAutospacing="0" w:after="0" w:afterAutospacing="0"/>
        <w:rPr>
          <w:sz w:val="20"/>
          <w:szCs w:val="20"/>
        </w:rPr>
      </w:pPr>
      <w:r w:rsidRPr="00930CE6">
        <w:rPr>
          <w:sz w:val="20"/>
          <w:szCs w:val="20"/>
        </w:rPr>
        <w:t>Особливістю політичного становища Лівобережжя у складі Російської імперії у першій половині ХVІІІ ст. було обмеження автономії. Зміцнення позицій царату і ще більше послаблення гетьманської і старшинської влади відбулося після подій, пов’язаних з Північною війною. Фактично посилення тиску з боку царату розпочалося після переходу до табору шведів Мазепи і частини козаків.</w:t>
      </w:r>
    </w:p>
    <w:p w:rsidR="00930CE6" w:rsidRPr="00930CE6" w:rsidRDefault="00930CE6" w:rsidP="00930CE6">
      <w:pPr>
        <w:pStyle w:val="hausauer"/>
        <w:spacing w:before="0" w:beforeAutospacing="0" w:after="0" w:afterAutospacing="0"/>
        <w:rPr>
          <w:sz w:val="20"/>
          <w:szCs w:val="20"/>
        </w:rPr>
      </w:pPr>
      <w:r w:rsidRPr="00930CE6">
        <w:rPr>
          <w:sz w:val="20"/>
          <w:szCs w:val="20"/>
        </w:rPr>
        <w:t>З 1708 р. практично призначений Петром І, а формально обраний на старшинській раді в Глухові новий гетьман Іван Скоропадський підпав під особливий нагляд царя. З 1709 р. поряд з ним постійно знаходився царський резидент Андрій Ізмайлов, якому таємно наказано було у разі невдоволення застосовувати російські полки. Гетьманську резиденція перенесли до Глухова – поближче до кордонів з Росією, застосовуються економічні утиски, зокрема дозволялася торгівля українськими товарами тільки через російські порти, змушували українців купувати деякі товари тільки на російських мануфактурах. Окрім цього активно використовуються українці на будівництві фортець та каналів на Півночі. Спостерігаються культурні обмеження (у 1720 р. указом Сенату заборонялося друкувати світські видання українською мовою). Водночас активно підтримуються змішані шлюби.</w:t>
      </w:r>
    </w:p>
    <w:p w:rsidR="00930CE6" w:rsidRPr="00930CE6" w:rsidRDefault="00930CE6" w:rsidP="00930CE6">
      <w:pPr>
        <w:pStyle w:val="hausauer"/>
        <w:spacing w:before="0" w:beforeAutospacing="0" w:after="0" w:afterAutospacing="0"/>
        <w:rPr>
          <w:sz w:val="20"/>
          <w:szCs w:val="20"/>
        </w:rPr>
      </w:pPr>
      <w:r w:rsidRPr="00930CE6">
        <w:rPr>
          <w:sz w:val="20"/>
          <w:szCs w:val="20"/>
        </w:rPr>
        <w:t>22 січня 1715 р. була скасована виборність полкової та сотенної старшини. З 1721 р. поступово була ліквідована виборність на посади генеральної старшини та полковників.</w:t>
      </w:r>
    </w:p>
    <w:p w:rsidR="00930CE6" w:rsidRPr="00930CE6" w:rsidRDefault="00930CE6" w:rsidP="00930CE6">
      <w:pPr>
        <w:pStyle w:val="hausauer"/>
        <w:spacing w:before="0" w:beforeAutospacing="0" w:after="0" w:afterAutospacing="0"/>
        <w:rPr>
          <w:sz w:val="20"/>
          <w:szCs w:val="20"/>
        </w:rPr>
      </w:pPr>
      <w:r w:rsidRPr="00930CE6">
        <w:rPr>
          <w:sz w:val="20"/>
          <w:szCs w:val="20"/>
        </w:rPr>
        <w:t>В Україні активно роздаються землі російському дворянству, які запроваджують кріпацтво.</w:t>
      </w:r>
    </w:p>
    <w:p w:rsidR="00930CE6" w:rsidRPr="00930CE6" w:rsidRDefault="00930CE6" w:rsidP="00930CE6">
      <w:pPr>
        <w:pStyle w:val="hausauer"/>
        <w:spacing w:before="0" w:beforeAutospacing="0" w:after="0" w:afterAutospacing="0"/>
        <w:rPr>
          <w:sz w:val="20"/>
          <w:szCs w:val="20"/>
        </w:rPr>
      </w:pPr>
      <w:r w:rsidRPr="00930CE6">
        <w:rPr>
          <w:sz w:val="20"/>
          <w:szCs w:val="20"/>
        </w:rPr>
        <w:t>Переможне завершення Північної війни у 1721 р. зміцнило міжнародне та внутрішнє становище Російської держави. Це дало можливість царизму ще більше обмежити право на самоуправління Гетьманщини. 16 травня 1722 р. замість резидентів та Малоросійського приказу була створена Малоросійська колегія з шести офіцерів та прокурора. Вона знаходилась у Глухові. Були створені також Генеральна воєнна канцелярія та Генеральний військовий суд.</w:t>
      </w:r>
    </w:p>
    <w:p w:rsidR="00930CE6" w:rsidRPr="00930CE6" w:rsidRDefault="00930CE6" w:rsidP="00930CE6">
      <w:pPr>
        <w:pStyle w:val="hausauer"/>
        <w:spacing w:before="0" w:beforeAutospacing="0" w:after="0" w:afterAutospacing="0"/>
        <w:rPr>
          <w:sz w:val="20"/>
          <w:szCs w:val="20"/>
        </w:rPr>
      </w:pPr>
      <w:r w:rsidRPr="00930CE6">
        <w:rPr>
          <w:sz w:val="20"/>
          <w:szCs w:val="20"/>
        </w:rPr>
        <w:t>Перша Малоросійська колегія здійснювала нагляд за усіма адміністративними, судовими та фінансовими справами Лівобережної України. Після смерті І. Скоропадського царський уряд не дозволив вибори нового гетьмана. Указом Петра І від 11 червня 1722 р. управління Гетьманщиною тимчасово передавалося наказному гетьману П. Полуботку та генеральній старшині. Але майже всі важливі питання вирішувалися тільки після узгодження з президентом Малоросійської колегії. Царський уряд контролював і місцеве самоврядування.</w:t>
      </w:r>
    </w:p>
    <w:p w:rsidR="00930CE6" w:rsidRPr="00930CE6" w:rsidRDefault="00930CE6" w:rsidP="00930CE6">
      <w:pPr>
        <w:pStyle w:val="hausauer"/>
        <w:spacing w:before="0" w:beforeAutospacing="0" w:after="0" w:afterAutospacing="0"/>
        <w:rPr>
          <w:sz w:val="20"/>
          <w:szCs w:val="20"/>
        </w:rPr>
      </w:pPr>
      <w:r w:rsidRPr="00930CE6">
        <w:rPr>
          <w:sz w:val="20"/>
          <w:szCs w:val="20"/>
        </w:rPr>
        <w:t>У полкові міста, зокрема, Чернігів, Полтаву, Переяслав, призначались царські коменданти. З 1723 р. козацьке військо перейшло у безпосереднє підпорядкування до князя М. Голіцина. Стали призначатися царські офіцери на посади козацьких полковників.</w:t>
      </w:r>
    </w:p>
    <w:p w:rsidR="00930CE6" w:rsidRPr="00930CE6" w:rsidRDefault="00930CE6" w:rsidP="00930CE6">
      <w:pPr>
        <w:pStyle w:val="hausauer"/>
        <w:spacing w:before="0" w:beforeAutospacing="0" w:after="0" w:afterAutospacing="0"/>
        <w:rPr>
          <w:sz w:val="20"/>
          <w:szCs w:val="20"/>
        </w:rPr>
      </w:pPr>
      <w:r w:rsidRPr="00930CE6">
        <w:rPr>
          <w:sz w:val="20"/>
          <w:szCs w:val="20"/>
        </w:rPr>
        <w:t>Наказний гетьман Полуботок, намагаючись нейтралізувати Малоросійську колегію, провів судову реформу., згідно з якою судочинство стало колегіальним і встановлювався порядок апеляцій. Це давало змогу розпочати боротьбу з хабарництвом. Водночас Полуботок тисне на старшину, щоб зменшила утиски народу..</w:t>
      </w:r>
    </w:p>
    <w:p w:rsidR="00930CE6" w:rsidRPr="00930CE6" w:rsidRDefault="00930CE6" w:rsidP="00930CE6">
      <w:pPr>
        <w:pStyle w:val="hausauer"/>
        <w:spacing w:before="0" w:beforeAutospacing="0" w:after="0" w:afterAutospacing="0"/>
        <w:rPr>
          <w:sz w:val="20"/>
          <w:szCs w:val="20"/>
          <w:lang w:val="ru-RU"/>
        </w:rPr>
      </w:pPr>
      <w:r w:rsidRPr="00930CE6">
        <w:rPr>
          <w:sz w:val="20"/>
          <w:szCs w:val="20"/>
        </w:rPr>
        <w:t xml:space="preserve">Ці зміни викликали гнів Петра І, влітку 1723 р. він викликав наказного гетьмана та старшину до столиці. Однак Полуботок виявляє непокору, доводячи правоту реформ, за що був запроторений разом зі старшиною до </w:t>
      </w:r>
      <w:proofErr w:type="spellStart"/>
      <w:r w:rsidRPr="00930CE6">
        <w:rPr>
          <w:sz w:val="20"/>
          <w:szCs w:val="20"/>
        </w:rPr>
        <w:t>Петропавловської</w:t>
      </w:r>
      <w:proofErr w:type="spellEnd"/>
      <w:r w:rsidRPr="00930CE6">
        <w:rPr>
          <w:sz w:val="20"/>
          <w:szCs w:val="20"/>
        </w:rPr>
        <w:t xml:space="preserve"> в’язниці. Тільки смерть Петра врятувала непокірних від заслання до Сибіру. Більша частина старшини повернулася додому, а Полуботок помер у в’язниці.</w:t>
      </w:r>
    </w:p>
    <w:p w:rsidR="00930CE6" w:rsidRPr="00930CE6" w:rsidRDefault="00930CE6" w:rsidP="00930CE6">
      <w:pPr>
        <w:pStyle w:val="hausauer"/>
        <w:spacing w:before="0" w:beforeAutospacing="0" w:after="0" w:afterAutospacing="0"/>
        <w:rPr>
          <w:sz w:val="20"/>
          <w:szCs w:val="20"/>
        </w:rPr>
      </w:pPr>
      <w:r w:rsidRPr="00930CE6">
        <w:rPr>
          <w:sz w:val="20"/>
          <w:szCs w:val="20"/>
        </w:rPr>
        <w:t xml:space="preserve">Зі смертю Петра в Росії розпочинається черга </w:t>
      </w:r>
      <w:proofErr w:type="spellStart"/>
      <w:r w:rsidRPr="00930CE6">
        <w:rPr>
          <w:sz w:val="20"/>
          <w:szCs w:val="20"/>
        </w:rPr>
        <w:t>двірцевих</w:t>
      </w:r>
      <w:proofErr w:type="spellEnd"/>
      <w:r w:rsidRPr="00930CE6">
        <w:rPr>
          <w:sz w:val="20"/>
          <w:szCs w:val="20"/>
        </w:rPr>
        <w:t xml:space="preserve"> переворотів. Ці події відобразилися і на долі України.</w:t>
      </w:r>
    </w:p>
    <w:p w:rsidR="00930CE6" w:rsidRPr="00930CE6" w:rsidRDefault="00930CE6" w:rsidP="00930CE6">
      <w:pPr>
        <w:pStyle w:val="hausauer"/>
        <w:spacing w:before="0" w:beforeAutospacing="0" w:after="0" w:afterAutospacing="0"/>
        <w:rPr>
          <w:sz w:val="20"/>
          <w:szCs w:val="20"/>
        </w:rPr>
      </w:pPr>
      <w:r w:rsidRPr="00930CE6">
        <w:rPr>
          <w:sz w:val="20"/>
          <w:szCs w:val="20"/>
        </w:rPr>
        <w:t xml:space="preserve">Уряд Петра ІІ (1727-1730 рр.) </w:t>
      </w:r>
      <w:proofErr w:type="spellStart"/>
      <w:r w:rsidRPr="00930CE6">
        <w:rPr>
          <w:sz w:val="20"/>
          <w:szCs w:val="20"/>
        </w:rPr>
        <w:t>–онука</w:t>
      </w:r>
      <w:proofErr w:type="spellEnd"/>
      <w:r w:rsidRPr="00930CE6">
        <w:rPr>
          <w:sz w:val="20"/>
          <w:szCs w:val="20"/>
        </w:rPr>
        <w:t xml:space="preserve"> Петра І вирішив відновити гетьманство на Лівобережній Україні. Петро ІІ проголосив себе руйнівником дідових перетворень, тому і дозволив вибори гетьмана. Вони відбулися у 1727 р. під наглядом представника царського уряду. Гетьманом було обрано 70-річного миргородського полковника Данила Апостола, який підписав </w:t>
      </w:r>
      <w:proofErr w:type="spellStart"/>
      <w:r w:rsidRPr="00930CE6">
        <w:rPr>
          <w:sz w:val="20"/>
          <w:szCs w:val="20"/>
        </w:rPr>
        <w:t>“Решительные</w:t>
      </w:r>
      <w:proofErr w:type="spellEnd"/>
      <w:r w:rsidRPr="00930CE6">
        <w:rPr>
          <w:sz w:val="20"/>
          <w:szCs w:val="20"/>
        </w:rPr>
        <w:t xml:space="preserve"> </w:t>
      </w:r>
      <w:proofErr w:type="spellStart"/>
      <w:r w:rsidRPr="00930CE6">
        <w:rPr>
          <w:sz w:val="20"/>
          <w:szCs w:val="20"/>
        </w:rPr>
        <w:t>пункты”</w:t>
      </w:r>
      <w:proofErr w:type="spellEnd"/>
      <w:r w:rsidRPr="00930CE6">
        <w:rPr>
          <w:sz w:val="20"/>
          <w:szCs w:val="20"/>
        </w:rPr>
        <w:t>. Малоросійська колегія була ліквідована. Але царський уряд повністю контролював діяльність нового гетьмана та його адміністрації: гетьман не мав права вести дипломатичні переговори, генеральну старшину та полковників затверджував цар, для контролю за гетьманськими фінансами запроваджувалися посади двох підскарбіїв – росіянина та українця, мито за товари, які ввозилися до України йшло до Москви, Гетьманщина була переведена з-під юрисдикції Сенату під юрисдикцію міністерства закордонних справ водночас були зроблені деякі поступки: кількість російських військ на території України скорочувалася, скасовувалися податки, накладені Малоросійською колегією. Однак не треба запроваджену політику царату вважати припиненням наступу на автономію України, це була тільки реакція на зміну політичної кон’юнктури у Москві.</w:t>
      </w:r>
    </w:p>
    <w:p w:rsidR="00930CE6" w:rsidRPr="00930CE6" w:rsidRDefault="00930CE6" w:rsidP="00930CE6">
      <w:pPr>
        <w:pStyle w:val="hausauer"/>
        <w:spacing w:before="0" w:beforeAutospacing="0" w:after="0" w:afterAutospacing="0"/>
        <w:rPr>
          <w:sz w:val="20"/>
          <w:szCs w:val="20"/>
        </w:rPr>
      </w:pPr>
      <w:r w:rsidRPr="00930CE6">
        <w:rPr>
          <w:sz w:val="20"/>
          <w:szCs w:val="20"/>
        </w:rPr>
        <w:t>Данило Апостол, користуючись ситуацією зміг провести в Гетьманщині деякі зміни. Було поповнено земельний фонд, здійснено реформу судочинства та засновано скарбницю. Це забезпечило Гетьманщині перший річний бюджет. Під владу гетьмана було повернуто Київ, помітно зменшилося переселення селян на Правобережжя і зріс потік тих, хто повертався на Лівобережжя. Апостол скоротив експортні мита, накладені російськими чиновниками, різко зменшив кількість росіян і чужинців у своїй адміністрації, добився дозволу на повернення запорожців під владу Росії.</w:t>
      </w:r>
    </w:p>
    <w:p w:rsidR="00930CE6" w:rsidRPr="00930CE6" w:rsidRDefault="00930CE6" w:rsidP="00930CE6">
      <w:pPr>
        <w:pStyle w:val="hausauer"/>
        <w:spacing w:before="0" w:beforeAutospacing="0" w:after="0" w:afterAutospacing="0"/>
        <w:rPr>
          <w:sz w:val="20"/>
          <w:szCs w:val="20"/>
        </w:rPr>
      </w:pPr>
      <w:r w:rsidRPr="00930CE6">
        <w:rPr>
          <w:sz w:val="20"/>
          <w:szCs w:val="20"/>
        </w:rPr>
        <w:t>Однак зі зміною уряду у Москві змінилася ситуація і в Україні.</w:t>
      </w:r>
    </w:p>
    <w:p w:rsidR="00930CE6" w:rsidRPr="00930CE6" w:rsidRDefault="00930CE6" w:rsidP="00930CE6">
      <w:pPr>
        <w:pStyle w:val="hausauer"/>
        <w:spacing w:before="0" w:beforeAutospacing="0" w:after="0" w:afterAutospacing="0"/>
        <w:rPr>
          <w:sz w:val="20"/>
          <w:szCs w:val="20"/>
        </w:rPr>
      </w:pPr>
      <w:r w:rsidRPr="00930CE6">
        <w:rPr>
          <w:sz w:val="20"/>
          <w:szCs w:val="20"/>
        </w:rPr>
        <w:t xml:space="preserve">Після смерті Д. Апостола у січні 1734 р. влада на Лівобережній Україні перейшла до колегії, яка мала офіційну назву – </w:t>
      </w:r>
      <w:proofErr w:type="spellStart"/>
      <w:r w:rsidRPr="00930CE6">
        <w:rPr>
          <w:sz w:val="20"/>
          <w:szCs w:val="20"/>
        </w:rPr>
        <w:t>“Правління</w:t>
      </w:r>
      <w:proofErr w:type="spellEnd"/>
      <w:r w:rsidRPr="00930CE6">
        <w:rPr>
          <w:sz w:val="20"/>
          <w:szCs w:val="20"/>
        </w:rPr>
        <w:t xml:space="preserve"> гетьманського </w:t>
      </w:r>
      <w:proofErr w:type="spellStart"/>
      <w:r w:rsidRPr="00930CE6">
        <w:rPr>
          <w:sz w:val="20"/>
          <w:szCs w:val="20"/>
        </w:rPr>
        <w:t>уряду”</w:t>
      </w:r>
      <w:proofErr w:type="spellEnd"/>
      <w:r w:rsidRPr="00930CE6">
        <w:rPr>
          <w:sz w:val="20"/>
          <w:szCs w:val="20"/>
        </w:rPr>
        <w:t xml:space="preserve">. Керівна роль в ній належала царському резиденту. У період </w:t>
      </w:r>
      <w:proofErr w:type="spellStart"/>
      <w:r w:rsidRPr="00930CE6">
        <w:rPr>
          <w:sz w:val="20"/>
          <w:szCs w:val="20"/>
        </w:rPr>
        <w:t>“Правління</w:t>
      </w:r>
      <w:proofErr w:type="spellEnd"/>
      <w:r w:rsidRPr="00930CE6">
        <w:rPr>
          <w:sz w:val="20"/>
          <w:szCs w:val="20"/>
        </w:rPr>
        <w:t xml:space="preserve"> гетьманського </w:t>
      </w:r>
      <w:proofErr w:type="spellStart"/>
      <w:r w:rsidRPr="00930CE6">
        <w:rPr>
          <w:sz w:val="20"/>
          <w:szCs w:val="20"/>
        </w:rPr>
        <w:t>уряду”</w:t>
      </w:r>
      <w:proofErr w:type="spellEnd"/>
      <w:r w:rsidRPr="00930CE6">
        <w:rPr>
          <w:sz w:val="20"/>
          <w:szCs w:val="20"/>
        </w:rPr>
        <w:t xml:space="preserve"> (1734 – 1750 рр.) Лівобережна Україна продовжувала зберігати свій адміністративно-військовий устрій. Одночасно ще більше посилився контроль і втручання з боку царських урядовців у діяльність старшинської адміністрації.</w:t>
      </w:r>
    </w:p>
    <w:p w:rsidR="00930CE6" w:rsidRPr="00930CE6" w:rsidRDefault="00930CE6" w:rsidP="00930CE6">
      <w:pPr>
        <w:pStyle w:val="hausauer"/>
        <w:spacing w:before="0" w:beforeAutospacing="0" w:after="0" w:afterAutospacing="0"/>
        <w:rPr>
          <w:sz w:val="20"/>
          <w:szCs w:val="20"/>
        </w:rPr>
      </w:pPr>
      <w:r w:rsidRPr="00930CE6">
        <w:rPr>
          <w:sz w:val="20"/>
          <w:szCs w:val="20"/>
        </w:rPr>
        <w:t xml:space="preserve">Характерними рисами цього періоду були свавільне втручання російських чиновників у всі сфери суспільного життя, русифікація українського населення, терор </w:t>
      </w:r>
      <w:proofErr w:type="spellStart"/>
      <w:r w:rsidRPr="00930CE6">
        <w:rPr>
          <w:sz w:val="20"/>
          <w:szCs w:val="20"/>
        </w:rPr>
        <w:t>“Таємної</w:t>
      </w:r>
      <w:proofErr w:type="spellEnd"/>
      <w:r w:rsidRPr="00930CE6">
        <w:rPr>
          <w:sz w:val="20"/>
          <w:szCs w:val="20"/>
        </w:rPr>
        <w:t xml:space="preserve"> </w:t>
      </w:r>
      <w:proofErr w:type="spellStart"/>
      <w:r w:rsidRPr="00930CE6">
        <w:rPr>
          <w:sz w:val="20"/>
          <w:szCs w:val="20"/>
        </w:rPr>
        <w:t>канцелярії”</w:t>
      </w:r>
      <w:proofErr w:type="spellEnd"/>
      <w:r w:rsidRPr="00930CE6">
        <w:rPr>
          <w:sz w:val="20"/>
          <w:szCs w:val="20"/>
        </w:rPr>
        <w:t xml:space="preserve">. Ситуація ще ускладнювалася російсько-турецькою війною (1735-1739 рр.). під час війни Україна стала основною базою для російських військ, постачальником матеріальних і людських ресурсів. Наслідки війни були катастрофічними: загинуло 35 </w:t>
      </w:r>
      <w:r w:rsidRPr="00930CE6">
        <w:rPr>
          <w:sz w:val="20"/>
          <w:szCs w:val="20"/>
        </w:rPr>
        <w:lastRenderedPageBreak/>
        <w:t>тисяч українців. Нескінченні мобілізації селян для обозів, людські втрати спричинили спустошення Лівобережжя. Внаслідок війни (включаючи витрати на утримання 50-75 російських полків) Україна зазнала збитків на 1,5 мільйони карбованців. До речі один віл на той час коштував 8 карбованців.</w:t>
      </w:r>
    </w:p>
    <w:p w:rsidR="00930CE6" w:rsidRPr="00930CE6" w:rsidRDefault="00930CE6" w:rsidP="00930CE6">
      <w:pPr>
        <w:pStyle w:val="hausauer"/>
        <w:spacing w:before="0" w:beforeAutospacing="0" w:after="0" w:afterAutospacing="0"/>
        <w:rPr>
          <w:sz w:val="20"/>
          <w:szCs w:val="20"/>
          <w:lang w:val="en-US"/>
        </w:rPr>
      </w:pPr>
      <w:r w:rsidRPr="00930CE6">
        <w:rPr>
          <w:sz w:val="20"/>
          <w:szCs w:val="20"/>
        </w:rPr>
        <w:t>Отже, у першій половині ХVІІІ ст. спостерігається тотальний, хоча хвилеподібний наступ на автономію України, внаслідок чого її права гетьмана та старшини були обмежені.</w:t>
      </w:r>
    </w:p>
    <w:p w:rsidR="00930CE6" w:rsidRPr="00930CE6" w:rsidRDefault="00930CE6" w:rsidP="00930CE6">
      <w:pPr>
        <w:pStyle w:val="hausauer"/>
        <w:spacing w:before="0" w:beforeAutospacing="0" w:after="0" w:afterAutospacing="0"/>
        <w:rPr>
          <w:sz w:val="20"/>
          <w:szCs w:val="20"/>
          <w:lang w:val="en-US"/>
        </w:rPr>
      </w:pPr>
    </w:p>
    <w:p w:rsidR="00930CE6" w:rsidRPr="00930CE6" w:rsidRDefault="00930CE6" w:rsidP="00930CE6">
      <w:pPr>
        <w:pStyle w:val="text-content-page1"/>
        <w:spacing w:before="0" w:beforeAutospacing="0" w:after="0" w:afterAutospacing="0"/>
        <w:rPr>
          <w:sz w:val="20"/>
          <w:szCs w:val="20"/>
        </w:rPr>
      </w:pPr>
      <w:proofErr w:type="spellStart"/>
      <w:r w:rsidRPr="00930CE6">
        <w:rPr>
          <w:b/>
          <w:sz w:val="20"/>
          <w:szCs w:val="20"/>
          <w:lang w:val="ru-RU"/>
        </w:rPr>
        <w:t>Автоном</w:t>
      </w:r>
      <w:r w:rsidRPr="00930CE6">
        <w:rPr>
          <w:b/>
          <w:sz w:val="20"/>
          <w:szCs w:val="20"/>
        </w:rPr>
        <w:t>істський</w:t>
      </w:r>
      <w:proofErr w:type="spellEnd"/>
      <w:r w:rsidRPr="00930CE6">
        <w:rPr>
          <w:b/>
          <w:sz w:val="20"/>
          <w:szCs w:val="20"/>
        </w:rPr>
        <w:t xml:space="preserve"> рух</w:t>
      </w:r>
      <w:r w:rsidRPr="00930CE6">
        <w:rPr>
          <w:sz w:val="20"/>
          <w:szCs w:val="20"/>
        </w:rPr>
        <w:t>:</w:t>
      </w:r>
      <w:r w:rsidRPr="00930CE6">
        <w:rPr>
          <w:b/>
          <w:bCs/>
          <w:sz w:val="20"/>
          <w:szCs w:val="20"/>
        </w:rPr>
        <w:t xml:space="preserve"> ІСТОРІЯ ВИНИКНЕННЯ ГУРТКА АВТОНОМІСТІВ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Кінець XVIII ст. остаточно закріпив за Україною статус російської провінції. 1785 р. Катерина II вирішила «ощасливити» українських панів, своїм указом надавши їм усі права російського дворянства. Це означало цілковиту втрату Гетьманщиною своєї й без того ілюзорної автономії та її переходу під повну владу російських царів.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Тогочасна козацька верхівка здебільшого не мала великих проблем під час визнання власного шляхетства. Але дрібній козацькій старшині було набагато складніше перетворитися на «шляхетне російське дворянство», оскільки вона мусила доводити свою належність до шляхетського стану, що викликало значне невдоволення. Проте ситуація з підтвердженням шляхетських прав мала несподівані для уряду наслідки. На Лівобережній Україні з’явилися люди, які допомагали сучасникам доводити свої шляхетські права, причому робили це безкорисливо, лише задля піднесення славного минулого України. Це були переважно дворяни, шляхтичі, дідичі, для яких не мали значення матеріальні наслідки результатів своєї праці, вони діяли виключно задля ствердження шляхетського стану в Україні.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Незважаючи на </w:t>
      </w:r>
      <w:proofErr w:type="spellStart"/>
      <w:r w:rsidRPr="00930CE6">
        <w:rPr>
          <w:sz w:val="20"/>
          <w:szCs w:val="20"/>
        </w:rPr>
        <w:t>урівняння</w:t>
      </w:r>
      <w:proofErr w:type="spellEnd"/>
      <w:r w:rsidRPr="00930CE6">
        <w:rPr>
          <w:sz w:val="20"/>
          <w:szCs w:val="20"/>
        </w:rPr>
        <w:t xml:space="preserve"> російського дворянства та української шляхти, в середовищі останньої не згасали думки про відновлення скасованого в 1764 р. гетьманства та автономії в складі Російської імперії. Крім того, українське панство вважало права українського шляхетства вищими за права російського дворянства через демократичне козацьке походження великої кількості лівобережної української шляхти. Захист цих прав був тоді найкращим засобом до ствердження власної державності. </w:t>
      </w:r>
    </w:p>
    <w:p w:rsidR="00930CE6" w:rsidRPr="00930CE6" w:rsidRDefault="00930CE6" w:rsidP="00930CE6">
      <w:pPr>
        <w:pStyle w:val="text-content-page1"/>
        <w:spacing w:before="0" w:beforeAutospacing="0" w:after="0" w:afterAutospacing="0"/>
        <w:rPr>
          <w:sz w:val="20"/>
          <w:szCs w:val="20"/>
        </w:rPr>
      </w:pPr>
      <w:r w:rsidRPr="00930CE6">
        <w:rPr>
          <w:sz w:val="20"/>
          <w:szCs w:val="20"/>
        </w:rPr>
        <w:t>Йшлося про те, щоб поновити козацьке військо, — Василем Капністом був розроблений проект про відновлення полкового устрою України та організації добровільного козацького війська, який 1788 року потрапив до Катерини II. Проект був корисним для Російської імперії як такий, що посилював військову міць держави, але, за словами канцлера О.Безбородька, міг створити вибухонебезпечну ситуацію в Україні, де пам’ятали про Хмельниччину, і викликати «</w:t>
      </w:r>
      <w:proofErr w:type="spellStart"/>
      <w:r w:rsidRPr="00930CE6">
        <w:rPr>
          <w:sz w:val="20"/>
          <w:szCs w:val="20"/>
        </w:rPr>
        <w:t>новаго</w:t>
      </w:r>
      <w:proofErr w:type="spellEnd"/>
      <w:r w:rsidRPr="00930CE6">
        <w:rPr>
          <w:sz w:val="20"/>
          <w:szCs w:val="20"/>
        </w:rPr>
        <w:t xml:space="preserve"> </w:t>
      </w:r>
      <w:proofErr w:type="spellStart"/>
      <w:r w:rsidRPr="00930CE6">
        <w:rPr>
          <w:sz w:val="20"/>
          <w:szCs w:val="20"/>
        </w:rPr>
        <w:t>рода</w:t>
      </w:r>
      <w:proofErr w:type="spellEnd"/>
      <w:r w:rsidRPr="00930CE6">
        <w:rPr>
          <w:sz w:val="20"/>
          <w:szCs w:val="20"/>
        </w:rPr>
        <w:t xml:space="preserve"> революцію», наслідком якої могли стати категоричні вимоги про відновлення гетьманства, підтвердження прав і свобод, які російська імперія так вперто й жорстоко протягом тривалого часу відбирала. </w:t>
      </w:r>
    </w:p>
    <w:p w:rsidR="00930CE6" w:rsidRPr="00930CE6" w:rsidRDefault="00930CE6" w:rsidP="00930CE6">
      <w:pPr>
        <w:pStyle w:val="text-content-page1"/>
        <w:spacing w:before="0" w:beforeAutospacing="0" w:after="0" w:afterAutospacing="0"/>
        <w:rPr>
          <w:sz w:val="20"/>
          <w:szCs w:val="20"/>
        </w:rPr>
      </w:pPr>
      <w:r w:rsidRPr="00930CE6">
        <w:rPr>
          <w:sz w:val="20"/>
          <w:szCs w:val="20"/>
        </w:rPr>
        <w:t>Автономістський рух в Україні набирав сили, його не могли зупинити ані даровані ранги чи титули, ані щедрі подарунки у вигляді земель із селянами, незважаючи на те, що переважна більшість українського панства, за словами історика О.</w:t>
      </w:r>
      <w:proofErr w:type="spellStart"/>
      <w:r w:rsidRPr="00930CE6">
        <w:rPr>
          <w:sz w:val="20"/>
          <w:szCs w:val="20"/>
        </w:rPr>
        <w:t>Оглоблина</w:t>
      </w:r>
      <w:proofErr w:type="spellEnd"/>
      <w:r w:rsidRPr="00930CE6">
        <w:rPr>
          <w:sz w:val="20"/>
          <w:szCs w:val="20"/>
        </w:rPr>
        <w:t xml:space="preserve">, вийшла з народної маси, щоб потім цю масу грабувати й покріпачувати, щоб на поті й крові простого селянина здобути собі багатство й маєтки.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Існувала ще одна когорта української шляхти, яка не визискувала й не покріпачувала рідний народ, а докладала великих зусиль, щоб цей народ з грабіжницьких рук вирвати, надати йому освіту, культуру і, нарешті, домогтися для нього державної незалежності. Звичайно, прагнення автономістів </w:t>
      </w:r>
      <w:proofErr w:type="spellStart"/>
      <w:r w:rsidRPr="00930CE6">
        <w:rPr>
          <w:sz w:val="20"/>
          <w:szCs w:val="20"/>
        </w:rPr>
        <w:t>грунтувалися</w:t>
      </w:r>
      <w:proofErr w:type="spellEnd"/>
      <w:r w:rsidRPr="00930CE6">
        <w:rPr>
          <w:sz w:val="20"/>
          <w:szCs w:val="20"/>
        </w:rPr>
        <w:t xml:space="preserve"> переважно на доведенні власних прав, але вони вважали свою роботу корисною для української держави й українського народу в цілому. Завдяки цим людям в Україні поступово почали викристалізовуватися поняття народності та нації, що, у свою чергу, підводило </w:t>
      </w:r>
      <w:proofErr w:type="spellStart"/>
      <w:r w:rsidRPr="00930CE6">
        <w:rPr>
          <w:sz w:val="20"/>
          <w:szCs w:val="20"/>
        </w:rPr>
        <w:t>грунт</w:t>
      </w:r>
      <w:proofErr w:type="spellEnd"/>
      <w:r w:rsidRPr="00930CE6">
        <w:rPr>
          <w:sz w:val="20"/>
          <w:szCs w:val="20"/>
        </w:rPr>
        <w:t xml:space="preserve"> під ідею державної незалежності. Автономісти діяли не поодинці, нам відомо про існування на </w:t>
      </w:r>
      <w:proofErr w:type="spellStart"/>
      <w:r w:rsidRPr="00930CE6">
        <w:rPr>
          <w:sz w:val="20"/>
          <w:szCs w:val="20"/>
        </w:rPr>
        <w:t>Новгород-Сіверщині</w:t>
      </w:r>
      <w:proofErr w:type="spellEnd"/>
      <w:r w:rsidRPr="00930CE6">
        <w:rPr>
          <w:sz w:val="20"/>
          <w:szCs w:val="20"/>
        </w:rPr>
        <w:t xml:space="preserve"> кола патріотично налаштованої інтелігенції, яка жила і працювала наприкінці XVIII — початку XIX ст.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Місто Новгород-Сіверський 27 січня 1782 р. стало одним з центрів намісництва — територіального утворення, яке замінило собою скасовану Гетьманщину. До нього увійшли землі найвідоміших і найбагатших українських полків — Стародубського і частково Ніжинського та Чернігівського. На території намісництва опинилися дві колишні гетьманські столиці — Глухів і Батурин, з їхніми культурними цінностями, бюрократичним апаратом та державотворчими традиціями. Тут продовжувала жити й працювати велика кількість представників українського гетьманського уряду, які обіймали високі посади. Пов’язане між собою службовими, майновими і родинними справами, новоутворене українське дворянство являло собою справжню соціальну верству, що генерувала суспільно-політичну думку й була духовним лідером краю. </w:t>
      </w:r>
    </w:p>
    <w:p w:rsidR="00930CE6" w:rsidRPr="00930CE6" w:rsidRDefault="00930CE6" w:rsidP="00930CE6">
      <w:pPr>
        <w:pStyle w:val="text-content-page1"/>
        <w:spacing w:before="0" w:beforeAutospacing="0" w:after="0" w:afterAutospacing="0"/>
        <w:rPr>
          <w:sz w:val="20"/>
          <w:szCs w:val="20"/>
        </w:rPr>
      </w:pPr>
      <w:r w:rsidRPr="00930CE6">
        <w:rPr>
          <w:sz w:val="20"/>
          <w:szCs w:val="20"/>
        </w:rPr>
        <w:t xml:space="preserve">Переважна більшість українського шляхетства без спротиву прийняла російську владу і поступово почала докладати певних зусиль для демонстрації своєї вірності російському престолу. Проте значно менша частина освіченої української знаті свідомо опинилася в опозиції до помірковано налаштованих проурядових дворянських кіл і утворила патріотичний гурток автономістів, який існував протягом 1780 — 1790-х рр. Чи ці люди утворювали якусь закриту таємну організацію? Навряд. Швидше за все це було досить аморфне коло однодумців, поєднаних спільними ідеями і бажанням вивчати історію, доводити свої дворянські права і захищати рідний край від грабіжницької імперської політики. </w:t>
      </w:r>
    </w:p>
    <w:p w:rsidR="00954129" w:rsidRPr="00930CE6" w:rsidRDefault="00930CE6" w:rsidP="00930CE6">
      <w:pPr>
        <w:pStyle w:val="text-content-page1"/>
        <w:spacing w:before="0" w:beforeAutospacing="0" w:after="0" w:afterAutospacing="0"/>
        <w:rPr>
          <w:sz w:val="20"/>
          <w:szCs w:val="20"/>
        </w:rPr>
      </w:pPr>
      <w:r w:rsidRPr="00930CE6">
        <w:rPr>
          <w:sz w:val="20"/>
          <w:szCs w:val="20"/>
        </w:rPr>
        <w:t xml:space="preserve">До гуртка належали особи як світські, так і духовні. Це були </w:t>
      </w:r>
      <w:proofErr w:type="spellStart"/>
      <w:r w:rsidRPr="00930CE6">
        <w:rPr>
          <w:sz w:val="20"/>
          <w:szCs w:val="20"/>
        </w:rPr>
        <w:t>Мелхіседек</w:t>
      </w:r>
      <w:proofErr w:type="spellEnd"/>
      <w:r w:rsidRPr="00930CE6">
        <w:rPr>
          <w:sz w:val="20"/>
          <w:szCs w:val="20"/>
        </w:rPr>
        <w:t xml:space="preserve"> </w:t>
      </w:r>
      <w:proofErr w:type="spellStart"/>
      <w:r w:rsidRPr="00930CE6">
        <w:rPr>
          <w:sz w:val="20"/>
          <w:szCs w:val="20"/>
        </w:rPr>
        <w:t>Значко-Яворський</w:t>
      </w:r>
      <w:proofErr w:type="spellEnd"/>
      <w:r w:rsidRPr="00930CE6">
        <w:rPr>
          <w:sz w:val="20"/>
          <w:szCs w:val="20"/>
        </w:rPr>
        <w:t xml:space="preserve">, Григорій </w:t>
      </w:r>
      <w:proofErr w:type="spellStart"/>
      <w:r w:rsidRPr="00930CE6">
        <w:rPr>
          <w:sz w:val="20"/>
          <w:szCs w:val="20"/>
        </w:rPr>
        <w:t>Долинський</w:t>
      </w:r>
      <w:proofErr w:type="spellEnd"/>
      <w:r w:rsidRPr="00930CE6">
        <w:rPr>
          <w:sz w:val="20"/>
          <w:szCs w:val="20"/>
        </w:rPr>
        <w:t xml:space="preserve">, Архип Худорба, Андрій </w:t>
      </w:r>
      <w:proofErr w:type="spellStart"/>
      <w:r w:rsidRPr="00930CE6">
        <w:rPr>
          <w:sz w:val="20"/>
          <w:szCs w:val="20"/>
        </w:rPr>
        <w:t>Гудович</w:t>
      </w:r>
      <w:proofErr w:type="spellEnd"/>
      <w:r w:rsidRPr="00930CE6">
        <w:rPr>
          <w:sz w:val="20"/>
          <w:szCs w:val="20"/>
        </w:rPr>
        <w:t xml:space="preserve">, Григорій </w:t>
      </w:r>
      <w:proofErr w:type="spellStart"/>
      <w:r w:rsidRPr="00930CE6">
        <w:rPr>
          <w:sz w:val="20"/>
          <w:szCs w:val="20"/>
        </w:rPr>
        <w:t>Полетика</w:t>
      </w:r>
      <w:proofErr w:type="spellEnd"/>
      <w:r w:rsidRPr="00930CE6">
        <w:rPr>
          <w:sz w:val="20"/>
          <w:szCs w:val="20"/>
        </w:rPr>
        <w:t xml:space="preserve">, </w:t>
      </w:r>
      <w:proofErr w:type="spellStart"/>
      <w:r w:rsidRPr="00930CE6">
        <w:rPr>
          <w:sz w:val="20"/>
          <w:szCs w:val="20"/>
        </w:rPr>
        <w:t>Варлаам</w:t>
      </w:r>
      <w:proofErr w:type="spellEnd"/>
      <w:r w:rsidRPr="00930CE6">
        <w:rPr>
          <w:sz w:val="20"/>
          <w:szCs w:val="20"/>
        </w:rPr>
        <w:t xml:space="preserve"> </w:t>
      </w:r>
      <w:proofErr w:type="spellStart"/>
      <w:r w:rsidRPr="00930CE6">
        <w:rPr>
          <w:sz w:val="20"/>
          <w:szCs w:val="20"/>
        </w:rPr>
        <w:t>Шишацький</w:t>
      </w:r>
      <w:proofErr w:type="spellEnd"/>
      <w:r w:rsidRPr="00930CE6">
        <w:rPr>
          <w:sz w:val="20"/>
          <w:szCs w:val="20"/>
        </w:rPr>
        <w:t xml:space="preserve">, Тимофій </w:t>
      </w:r>
      <w:proofErr w:type="spellStart"/>
      <w:r w:rsidRPr="00930CE6">
        <w:rPr>
          <w:sz w:val="20"/>
          <w:szCs w:val="20"/>
        </w:rPr>
        <w:t>Калинський</w:t>
      </w:r>
      <w:proofErr w:type="spellEnd"/>
      <w:r w:rsidRPr="00930CE6">
        <w:rPr>
          <w:sz w:val="20"/>
          <w:szCs w:val="20"/>
        </w:rPr>
        <w:t xml:space="preserve">, Андрій Пригара, Андрій Рачинський, Григорій </w:t>
      </w:r>
      <w:proofErr w:type="spellStart"/>
      <w:r w:rsidRPr="00930CE6">
        <w:rPr>
          <w:sz w:val="20"/>
          <w:szCs w:val="20"/>
        </w:rPr>
        <w:t>Полетика</w:t>
      </w:r>
      <w:proofErr w:type="spellEnd"/>
      <w:r w:rsidRPr="00930CE6">
        <w:rPr>
          <w:sz w:val="20"/>
          <w:szCs w:val="20"/>
        </w:rPr>
        <w:t xml:space="preserve">, Опанас </w:t>
      </w:r>
      <w:proofErr w:type="spellStart"/>
      <w:r w:rsidRPr="00930CE6">
        <w:rPr>
          <w:sz w:val="20"/>
          <w:szCs w:val="20"/>
        </w:rPr>
        <w:t>Лобисевич</w:t>
      </w:r>
      <w:proofErr w:type="spellEnd"/>
      <w:r w:rsidRPr="00930CE6">
        <w:rPr>
          <w:sz w:val="20"/>
          <w:szCs w:val="20"/>
        </w:rPr>
        <w:t xml:space="preserve">, Федір </w:t>
      </w:r>
      <w:proofErr w:type="spellStart"/>
      <w:r w:rsidRPr="00930CE6">
        <w:rPr>
          <w:sz w:val="20"/>
          <w:szCs w:val="20"/>
        </w:rPr>
        <w:t>Туманський</w:t>
      </w:r>
      <w:proofErr w:type="spellEnd"/>
      <w:r w:rsidRPr="00930CE6">
        <w:rPr>
          <w:sz w:val="20"/>
          <w:szCs w:val="20"/>
        </w:rPr>
        <w:t xml:space="preserve">, Михайло </w:t>
      </w:r>
      <w:proofErr w:type="spellStart"/>
      <w:r w:rsidRPr="00930CE6">
        <w:rPr>
          <w:sz w:val="20"/>
          <w:szCs w:val="20"/>
        </w:rPr>
        <w:t>Миклашевський</w:t>
      </w:r>
      <w:proofErr w:type="spellEnd"/>
      <w:r w:rsidRPr="00930CE6">
        <w:rPr>
          <w:sz w:val="20"/>
          <w:szCs w:val="20"/>
        </w:rPr>
        <w:t xml:space="preserve"> та багато інших</w:t>
      </w:r>
      <w:r>
        <w:rPr>
          <w:sz w:val="20"/>
          <w:szCs w:val="20"/>
        </w:rPr>
        <w:t xml:space="preserve"> прихильників ідеї </w:t>
      </w:r>
      <w:proofErr w:type="spellStart"/>
      <w:r>
        <w:rPr>
          <w:sz w:val="20"/>
          <w:szCs w:val="20"/>
        </w:rPr>
        <w:t>автономізму</w:t>
      </w:r>
      <w:proofErr w:type="spellEnd"/>
      <w:r>
        <w:rPr>
          <w:sz w:val="20"/>
          <w:szCs w:val="20"/>
        </w:rPr>
        <w:t>.</w:t>
      </w:r>
    </w:p>
    <w:sectPr w:rsidR="00954129" w:rsidRPr="00930CE6" w:rsidSect="00C337D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930CE6"/>
    <w:rsid w:val="00164DB9"/>
    <w:rsid w:val="007906CE"/>
    <w:rsid w:val="00930CE6"/>
    <w:rsid w:val="00C337D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7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ausauer">
    <w:name w:val="hausauer"/>
    <w:basedOn w:val="a"/>
    <w:rsid w:val="00930CE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ext-content-page1">
    <w:name w:val="text-content-page1"/>
    <w:basedOn w:val="a"/>
    <w:rsid w:val="00930CE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364529463">
      <w:bodyDiv w:val="1"/>
      <w:marLeft w:val="0"/>
      <w:marRight w:val="0"/>
      <w:marTop w:val="0"/>
      <w:marBottom w:val="0"/>
      <w:divBdr>
        <w:top w:val="none" w:sz="0" w:space="0" w:color="auto"/>
        <w:left w:val="none" w:sz="0" w:space="0" w:color="auto"/>
        <w:bottom w:val="none" w:sz="0" w:space="0" w:color="auto"/>
        <w:right w:val="none" w:sz="0" w:space="0" w:color="auto"/>
      </w:divBdr>
    </w:div>
    <w:div w:id="1419793143">
      <w:bodyDiv w:val="1"/>
      <w:marLeft w:val="0"/>
      <w:marRight w:val="0"/>
      <w:marTop w:val="0"/>
      <w:marBottom w:val="0"/>
      <w:divBdr>
        <w:top w:val="none" w:sz="0" w:space="0" w:color="auto"/>
        <w:left w:val="none" w:sz="0" w:space="0" w:color="auto"/>
        <w:bottom w:val="none" w:sz="0" w:space="0" w:color="auto"/>
        <w:right w:val="none" w:sz="0" w:space="0" w:color="auto"/>
      </w:divBdr>
    </w:div>
    <w:div w:id="187507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59AC6-4CB0-4149-969C-1627FBC7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7528</Words>
  <Characters>4292</Characters>
  <Application>Microsoft Office Word</Application>
  <DocSecurity>0</DocSecurity>
  <Lines>35</Lines>
  <Paragraphs>23</Paragraphs>
  <ScaleCrop>false</ScaleCrop>
  <Company>Grizli777</Company>
  <LinksUpToDate>false</LinksUpToDate>
  <CharactersWithSpaces>11797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cp:revision>
  <dcterms:created xsi:type="dcterms:W3CDTF">2011-01-26T17:27:00Z</dcterms:created>
  <dcterms:modified xsi:type="dcterms:W3CDTF">2011-01-26T17:37:00Z</dcterms:modified>
</cp:coreProperties>
</file>