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17" w:rsidRDefault="00E6653F" w:rsidP="00E6653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Лабораторна робота №1</w:t>
      </w:r>
    </w:p>
    <w:p w:rsidR="00DF7F68" w:rsidRDefault="00DF7F68" w:rsidP="00E6653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Виконали студенти </w:t>
      </w:r>
      <w:r w:rsidR="00D00B69">
        <w:rPr>
          <w:rFonts w:ascii="Times New Roman" w:hAnsi="Times New Roman" w:cs="Times New Roman"/>
          <w:sz w:val="28"/>
          <w:szCs w:val="28"/>
        </w:rPr>
        <w:t>IV</w:t>
      </w:r>
      <w:r w:rsidRPr="00DF7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курсу</w:t>
      </w:r>
    </w:p>
    <w:p w:rsidR="00DF7F68" w:rsidRDefault="00DF7F68" w:rsidP="00E6653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 квантової радіофізики</w:t>
      </w:r>
    </w:p>
    <w:p w:rsidR="00DF7F68" w:rsidRPr="005357BC" w:rsidRDefault="00AA466B" w:rsidP="00E6653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ДВ, ШІ</w:t>
      </w:r>
    </w:p>
    <w:p w:rsidR="00E6653F" w:rsidRDefault="00E6653F" w:rsidP="00E665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53F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 Діафрагми у хвилеводі.</w:t>
      </w:r>
      <w:bookmarkStart w:id="0" w:name="_GoBack"/>
      <w:bookmarkEnd w:id="0"/>
    </w:p>
    <w:p w:rsidR="00E6653F" w:rsidRDefault="00E6653F" w:rsidP="00E665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 w:rsidRPr="00E6653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53F" w:rsidRDefault="00E6653F" w:rsidP="00E665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53F">
        <w:rPr>
          <w:rFonts w:ascii="Times New Roman" w:hAnsi="Times New Roman" w:cs="Times New Roman"/>
          <w:sz w:val="28"/>
          <w:szCs w:val="28"/>
          <w:lang w:val="uk-UA"/>
        </w:rPr>
        <w:t>Ознайомитися із практичним застосуванням методу еквівалентних схем і матричного визначення чотириполюсників у техніці НВЧ.</w:t>
      </w:r>
    </w:p>
    <w:p w:rsidR="00E6653F" w:rsidRDefault="00E6653F" w:rsidP="00E665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Засвоїти принцип дії, опанувати способи використання панорамного вимірювача КСХН і ослаблення для визначення параметрів НВЧ чотириполюсників.</w:t>
      </w:r>
    </w:p>
    <w:p w:rsidR="00E6653F" w:rsidRDefault="00E6653F" w:rsidP="00E665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Опанувати основи методів розрахунку та вимірювання хвилев</w:t>
      </w:r>
      <w:r w:rsidR="002068D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дних вузлів на прикладі хвилев</w:t>
      </w:r>
      <w:r w:rsidR="002068D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дних діафрагм.</w:t>
      </w:r>
    </w:p>
    <w:p w:rsidR="00E6653F" w:rsidRDefault="00E6653F" w:rsidP="00E66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53F">
        <w:rPr>
          <w:rFonts w:ascii="Times New Roman" w:hAnsi="Times New Roman" w:cs="Times New Roman"/>
          <w:i/>
          <w:sz w:val="28"/>
          <w:szCs w:val="28"/>
          <w:lang w:val="uk-UA"/>
        </w:rPr>
        <w:t>Хід роботи</w:t>
      </w:r>
      <w:r w:rsidRPr="00E665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653F" w:rsidRPr="00E6653F" w:rsidRDefault="00E6653F" w:rsidP="00E6653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Виміряємо розміри перерізу діафрагми та хвилеводу.</w:t>
      </w:r>
    </w:p>
    <w:tbl>
      <w:tblPr>
        <w:tblW w:w="3777" w:type="dxa"/>
        <w:tblInd w:w="421" w:type="dxa"/>
        <w:tblLook w:val="04A0" w:firstRow="1" w:lastRow="0" w:firstColumn="1" w:lastColumn="0" w:noHBand="0" w:noVBand="1"/>
      </w:tblPr>
      <w:tblGrid>
        <w:gridCol w:w="1639"/>
        <w:gridCol w:w="1069"/>
        <w:gridCol w:w="1069"/>
      </w:tblGrid>
      <w:tr w:rsidR="0092616D" w:rsidRPr="0092616D" w:rsidTr="0092616D">
        <w:trPr>
          <w:trHeight w:val="35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12682F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a, </w:t>
            </w:r>
            <w:proofErr w:type="spellStart"/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b, </w:t>
            </w:r>
            <w:proofErr w:type="spellStart"/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spellEnd"/>
          </w:p>
        </w:tc>
      </w:tr>
      <w:tr w:rsidR="0092616D" w:rsidRPr="0092616D" w:rsidTr="0092616D">
        <w:trPr>
          <w:trHeight w:val="35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Хвилевід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12.6</w:t>
            </w:r>
          </w:p>
        </w:tc>
      </w:tr>
      <w:tr w:rsidR="0092616D" w:rsidRPr="0092616D" w:rsidTr="0092616D">
        <w:trPr>
          <w:trHeight w:val="35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Діафрагма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92616D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6D" w:rsidRPr="0092616D" w:rsidRDefault="00297F81" w:rsidP="0092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</w:tr>
    </w:tbl>
    <w:p w:rsidR="00E6653F" w:rsidRDefault="0092616D" w:rsidP="00367220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16D">
        <w:rPr>
          <w:rFonts w:ascii="Times New Roman" w:hAnsi="Times New Roman" w:cs="Times New Roman"/>
          <w:sz w:val="28"/>
          <w:szCs w:val="28"/>
          <w:lang w:val="uk-UA"/>
        </w:rPr>
        <w:t>Екві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валентний опір хвилеводу:</w:t>
      </w:r>
    </w:p>
    <w:p w:rsidR="0092616D" w:rsidRPr="0092616D" w:rsidRDefault="00AA466B" w:rsidP="00367220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  <w:r w:rsidR="009261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2616D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92616D" w:rsidRPr="0092616D">
        <w:rPr>
          <w:rFonts w:ascii="Times New Roman" w:hAnsi="Times New Roman" w:cs="Times New Roman"/>
          <w:i/>
          <w:sz w:val="28"/>
          <w:szCs w:val="28"/>
        </w:rPr>
        <w:t>A</w:t>
      </w:r>
      <w:r w:rsidR="0092616D" w:rsidRPr="009261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2616D" w:rsidRPr="0092616D">
        <w:rPr>
          <w:rFonts w:ascii="Times New Roman" w:hAnsi="Times New Roman" w:cs="Times New Roman"/>
          <w:i/>
          <w:sz w:val="28"/>
          <w:szCs w:val="28"/>
        </w:rPr>
        <w:t>B</w:t>
      </w:r>
      <w:r w:rsidR="0092616D" w:rsidRPr="0092616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616D">
        <w:rPr>
          <w:rFonts w:ascii="Times New Roman" w:hAnsi="Times New Roman" w:cs="Times New Roman"/>
          <w:sz w:val="28"/>
          <w:szCs w:val="28"/>
          <w:lang w:val="uk-UA"/>
        </w:rPr>
        <w:t xml:space="preserve">розміри хвилеводу, </w:t>
      </w:r>
      <w:r w:rsidR="0092616D" w:rsidRPr="0092616D">
        <w:rPr>
          <w:rFonts w:ascii="Times New Roman" w:hAnsi="Times New Roman" w:cs="Times New Roman"/>
          <w:i/>
          <w:sz w:val="28"/>
          <w:szCs w:val="28"/>
        </w:rPr>
        <w:t>W</w:t>
      </w:r>
      <w:r w:rsidR="0092616D" w:rsidRPr="0092616D">
        <w:rPr>
          <w:rFonts w:ascii="Times New Roman" w:hAnsi="Times New Roman" w:cs="Times New Roman"/>
          <w:sz w:val="28"/>
          <w:szCs w:val="28"/>
          <w:lang w:val="uk-UA"/>
        </w:rPr>
        <w:t xml:space="preserve"> – хвильовий опір вакууму.</w:t>
      </w:r>
    </w:p>
    <w:p w:rsidR="0092616D" w:rsidRDefault="0092616D" w:rsidP="00367220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Еквівалентний опір діафрагми:</w:t>
      </w:r>
    </w:p>
    <w:p w:rsidR="0092616D" w:rsidRDefault="00AA466B" w:rsidP="00367220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  <w:r w:rsidR="00926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CFE" w:rsidRPr="00656C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6CF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656CFE" w:rsidRPr="00656CFE">
        <w:rPr>
          <w:rFonts w:ascii="Times New Roman" w:hAnsi="Times New Roman" w:cs="Times New Roman"/>
          <w:i/>
          <w:sz w:val="28"/>
          <w:szCs w:val="28"/>
        </w:rPr>
        <w:t>a</w:t>
      </w:r>
      <w:r w:rsidR="00656CFE" w:rsidRPr="00656C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56CFE" w:rsidRPr="00656CFE">
        <w:rPr>
          <w:rFonts w:ascii="Times New Roman" w:hAnsi="Times New Roman" w:cs="Times New Roman"/>
          <w:i/>
          <w:sz w:val="28"/>
          <w:szCs w:val="28"/>
        </w:rPr>
        <w:t>b</w:t>
      </w:r>
      <w:r w:rsidR="00656CFE" w:rsidRPr="00656CF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56CFE">
        <w:rPr>
          <w:rFonts w:ascii="Times New Roman" w:hAnsi="Times New Roman" w:cs="Times New Roman"/>
          <w:sz w:val="28"/>
          <w:szCs w:val="28"/>
          <w:lang w:val="uk-UA"/>
        </w:rPr>
        <w:t>розміри діафрагми</w:t>
      </w:r>
    </w:p>
    <w:p w:rsidR="00656CFE" w:rsidRDefault="00656CFE" w:rsidP="00367220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нашому випадку ширина перерізу хвилеводу збігається із шириною перерізу діафрагми (</w:t>
      </w:r>
      <w:r w:rsidRPr="00656CFE">
        <w:rPr>
          <w:rFonts w:ascii="Times New Roman" w:hAnsi="Times New Roman" w:cs="Times New Roman"/>
          <w:i/>
          <w:sz w:val="28"/>
          <w:szCs w:val="28"/>
        </w:rPr>
        <w:t>a</w:t>
      </w:r>
      <w:r w:rsidRPr="00656C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656CF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), а висота перерізу хвилеводу більша за висоту перерізу діафрагми (</w:t>
      </w:r>
      <w:r w:rsidRPr="00656CFE">
        <w:rPr>
          <w:rFonts w:ascii="Times New Roman" w:hAnsi="Times New Roman" w:cs="Times New Roman"/>
          <w:i/>
          <w:sz w:val="28"/>
          <w:szCs w:val="28"/>
        </w:rPr>
        <w:t>B</w:t>
      </w:r>
      <w:r w:rsidRPr="00656C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&gt; </w:t>
      </w:r>
      <w:r w:rsidRPr="00656CFE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6CFE">
        <w:rPr>
          <w:rFonts w:ascii="Times New Roman" w:hAnsi="Times New Roman" w:cs="Times New Roman"/>
          <w:sz w:val="28"/>
          <w:szCs w:val="28"/>
          <w:lang w:val="uk-UA"/>
        </w:rPr>
        <w:t>, що означа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0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0d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. Остання нерівність вказує на ємнісний характер провідності, тобто досліджувана діафрагма – ємнісна. </w:t>
      </w:r>
    </w:p>
    <w:p w:rsidR="00F61ED4" w:rsidRDefault="00F61ED4" w:rsidP="00F61ED4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Розрахуємо на заданих частотах величину еквівалентного опору</w:t>
      </w:r>
      <w:r w:rsidR="001C32EA" w:rsidRPr="001C32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C32EA">
        <w:rPr>
          <w:rFonts w:ascii="Times New Roman" w:hAnsi="Times New Roman" w:cs="Times New Roman"/>
          <w:sz w:val="28"/>
          <w:szCs w:val="28"/>
          <w:lang w:val="uk-UA"/>
        </w:rPr>
        <w:t>провідність</w:t>
      </w:r>
      <w:r w:rsidR="001C32EA" w:rsidRPr="001C32E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2EA">
        <w:rPr>
          <w:rFonts w:ascii="Times New Roman" w:hAnsi="Times New Roman" w:cs="Times New Roman"/>
          <w:sz w:val="28"/>
          <w:szCs w:val="28"/>
          <w:lang w:val="uk-UA"/>
        </w:rPr>
        <w:t>ємнісної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діафрагми:</w:t>
      </w:r>
    </w:p>
    <w:p w:rsidR="00F61ED4" w:rsidRPr="00A16B16" w:rsidRDefault="00F61ED4" w:rsidP="00F61ED4">
      <w:pPr>
        <w:pStyle w:val="ListParagraph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61ED4">
        <w:rPr>
          <w:rFonts w:ascii="Times New Roman" w:hAnsi="Times New Roman" w:cs="Times New Roman"/>
          <w:sz w:val="28"/>
          <w:szCs w:val="28"/>
          <w:lang w:val="uk-UA"/>
        </w:rPr>
        <w:t>Частоти:</w:t>
      </w:r>
      <w:r w:rsidRPr="00F61E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=8.31 ГГц,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=11.4 ГГц</m:t>
        </m:r>
      </m:oMath>
      <w:r w:rsidR="00A16B16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</w:p>
    <w:p w:rsidR="00656CFE" w:rsidRDefault="00F61ED4" w:rsidP="00F61ED4">
      <w:pPr>
        <w:pStyle w:val="ListParagraph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61ED4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 довжини хвиль: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=36.07 мм,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=26.29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мм</m:t>
        </m:r>
      </m:oMath>
    </w:p>
    <w:p w:rsidR="00F61ED4" w:rsidRPr="002A5BAF" w:rsidRDefault="002A5BAF" w:rsidP="002A5BA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наближеними формулами:</w:t>
      </w:r>
    </w:p>
    <w:p w:rsidR="002A5BAF" w:rsidRPr="008B5F59" w:rsidRDefault="00AA466B" w:rsidP="002A5BAF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0d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4.2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28.5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377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36.07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=71.75 Ом</m:t>
        </m:r>
      </m:oMath>
      <w:r w:rsidR="002A5BA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2A5BAF" w:rsidRDefault="00AA466B" w:rsidP="002A5BAF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0d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4.2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28.5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377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26.29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=62.62 Ом</m:t>
        </m:r>
      </m:oMath>
      <w:r w:rsidR="002A5BA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2A5BAF" w:rsidRDefault="002A5BAF" w:rsidP="002A5BA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A5BAF">
        <w:rPr>
          <w:rFonts w:ascii="Times New Roman" w:eastAsiaTheme="minorEastAsia" w:hAnsi="Times New Roman" w:cs="Times New Roman"/>
          <w:sz w:val="28"/>
          <w:szCs w:val="28"/>
          <w:lang w:val="uk-UA"/>
        </w:rPr>
        <w:t>За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формулами, що враховують поля вищих типів хвиль</w:t>
      </w:r>
      <w:r w:rsidR="001C32EA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1C32EA" w:rsidRDefault="001C32EA" w:rsidP="001C32EA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Провідність ємнісної діафрагми:</w:t>
      </w:r>
    </w:p>
    <w:p w:rsidR="001C32EA" w:rsidRDefault="00AA466B" w:rsidP="001C32EA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хв</m:t>
                </m:r>
              </m:sub>
            </m:sSub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2B</m:t>
                        </m:r>
                      </m:den>
                    </m:f>
                  </m:e>
                </m:func>
              </m:den>
            </m:f>
          </m:e>
        </m:func>
      </m:oMath>
      <w:r w:rsidR="001C32E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1C32EA" w:rsidRPr="001C32EA" w:rsidRDefault="001C32EA" w:rsidP="001C32EA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Еквівалентний опір хвилеводу:</w:t>
      </w:r>
    </w:p>
    <w:p w:rsidR="002A5BAF" w:rsidRPr="00BC24B0" w:rsidRDefault="00AA466B" w:rsidP="002A5BAF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=215.25 Ом</m:t>
        </m:r>
      </m:oMath>
      <w:r w:rsidR="001C32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BC24B0" w:rsidRPr="008B5F5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хв1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2А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=46.58 мм</m:t>
        </m:r>
      </m:oMath>
    </w:p>
    <w:p w:rsidR="003C32CF" w:rsidRPr="003C32CF" w:rsidRDefault="00AA466B" w:rsidP="003C32CF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=187.84 Ом      </m:t>
        </m:r>
      </m:oMath>
      <w:r w:rsidR="00BC24B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хв2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02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2А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=29.62 мм</m:t>
        </m:r>
      </m:oMath>
    </w:p>
    <w:p w:rsidR="002A5BAF" w:rsidRPr="003C32CF" w:rsidRDefault="00B72BB8" w:rsidP="003C32CF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остаточно маємо:</w:t>
      </w:r>
    </w:p>
    <w:p w:rsidR="00FE3CD5" w:rsidRPr="00EC4594" w:rsidRDefault="00AA466B" w:rsidP="00FE3CD5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01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хв1</m:t>
                </m:r>
              </m:sub>
            </m:sSub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2B</m:t>
                        </m:r>
                      </m:den>
                    </m:f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215.25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4·12.6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46.58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4.2π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2·12.6</m:t>
                        </m:r>
                      </m:den>
                    </m:f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=3.48 мСм</m:t>
        </m:r>
      </m:oMath>
      <w:r w:rsidR="00FE3CD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3C32CF" w:rsidRDefault="00AA466B" w:rsidP="003C32CF">
      <w:pPr>
        <w:pStyle w:val="ListParagraph"/>
        <w:spacing w:after="0" w:line="360" w:lineRule="auto"/>
        <w:ind w:left="114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02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хв2</m:t>
                </m:r>
              </m:sub>
            </m:sSub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2B</m:t>
                        </m:r>
                      </m:den>
                    </m:f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187.84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4·12.6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29.62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4.2π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2·12.6</m:t>
                        </m:r>
                      </m:den>
                    </m:f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=6.28 мСм</m:t>
        </m:r>
      </m:oMath>
      <w:r w:rsidR="003C32C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3C32CF" w:rsidRDefault="003C32CF" w:rsidP="003C32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Розрахуємо еквівалентне значення ємності даної ємнісної діафрагми</w:t>
      </w:r>
    </w:p>
    <w:p w:rsidR="003C32CF" w:rsidRPr="0012682F" w:rsidRDefault="00DF7F68" w:rsidP="009D198F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πf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sub>
            </m:sSub>
          </m:den>
        </m:f>
      </m:oMath>
      <w:r w:rsidRPr="0012682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DF7F68" w:rsidRDefault="00DF7F68" w:rsidP="009D198F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Отже, для відповідних частот маємо:</w:t>
      </w:r>
    </w:p>
    <w:p w:rsidR="00DF7F68" w:rsidRPr="00DF7F68" w:rsidRDefault="00AA466B" w:rsidP="009D198F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2∙3.14∙8.31∙71.75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=0.267 пФ</m:t>
        </m:r>
      </m:oMath>
      <w:r w:rsidR="00DF7F68" w:rsidRPr="00DF7F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DF7F68" w:rsidRDefault="00AA466B" w:rsidP="009D198F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2∙3.14∙11.4∙62.62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=0.223 пФ</m:t>
        </m:r>
      </m:oMath>
      <w:r w:rsidR="00DF7F68" w:rsidRPr="00DF7F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811DBC" w:rsidRDefault="00811DBC" w:rsidP="00811D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Розрахуємо КСХН і ослаблення діафрагми на тих самих частотах</w:t>
      </w:r>
    </w:p>
    <w:p w:rsidR="00811DBC" w:rsidRDefault="00811DBC" w:rsidP="00017FE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мають вигляд:</w:t>
      </w:r>
    </w:p>
    <w:p w:rsidR="00811DBC" w:rsidRPr="00811DBC" w:rsidRDefault="00AA466B" w:rsidP="00017FEB">
      <w:pPr>
        <w:pStyle w:val="ListParagraph"/>
        <w:spacing w:after="0" w:line="360" w:lineRule="auto"/>
        <w:ind w:left="709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="00811D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DA0E3E" w:rsidRPr="00017FEB" w:rsidRDefault="00DA0E3E" w:rsidP="00017FE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>Провідність хвилеводу для відповідних частот:</w:t>
      </w:r>
    </w:p>
    <w:p w:rsidR="00DA0E3E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(1)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215.25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=4.65 мСм</m:t>
        </m:r>
      </m:oMath>
      <w:r w:rsidR="00DA0E3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DA0E3E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(2)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187.84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=5.32 мСм</m:t>
        </m:r>
      </m:oMath>
      <w:r w:rsidR="00DA0E3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DA0E3E" w:rsidRPr="00017FEB" w:rsidRDefault="00DA0E3E" w:rsidP="00017FE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Тому маємо: </w:t>
      </w:r>
    </w:p>
    <w:p w:rsidR="00DA0E3E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4.65+j∙3.48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мСм</m:t>
        </m:r>
      </m:oMath>
      <w:r w:rsidR="00B2470E" w:rsidRPr="00B2470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2470E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5.32+j∙6.28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мСм</m:t>
        </m:r>
      </m:oMath>
      <w:r w:rsidR="00B2470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B2470E" w:rsidRPr="00017FEB" w:rsidRDefault="00B2470E" w:rsidP="00017FE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Отримуємо відповідні коефіцієнти матриці </w:t>
      </w:r>
      <w:r w:rsidR="0012682F"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>розсіювання</w:t>
      </w:r>
      <w:r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5357BC" w:rsidRPr="003C4EAC" w:rsidRDefault="00AA466B" w:rsidP="005357BC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4.65+j∙3.48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2∙4.65+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4.65+j∙3.48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=-0.372-</m:t>
        </m:r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∙0.156</m:t>
        </m:r>
      </m:oMath>
      <w:r w:rsidR="00B2470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6637F" w:rsidRPr="003F10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(1)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=0.404</m:t>
        </m:r>
      </m:oMath>
    </w:p>
    <w:p w:rsidR="00457CF6" w:rsidRPr="00AA466B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5.32+j∙6.28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2∙5.32+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5.32+j∙6.28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=-0.629-</m:t>
        </m:r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∙0.247</m:t>
        </m:r>
      </m:oMath>
      <w:r w:rsidR="00A0175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30B16" w:rsidRPr="003F10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(2)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=0.676</m:t>
        </m:r>
      </m:oMath>
    </w:p>
    <w:p w:rsidR="00A01755" w:rsidRPr="00CF53E5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2·4.65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2·4.65+4.65+j∙3.48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=0.627-j·0.157</m:t>
        </m:r>
      </m:oMath>
      <w:r w:rsidR="00CA39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30B16" w:rsidRPr="005357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(1)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=0.646</m:t>
        </m:r>
      </m:oMath>
    </w:p>
    <w:p w:rsidR="00017FEB" w:rsidRPr="00CF53E5" w:rsidRDefault="00AA466B" w:rsidP="00017FEB">
      <w:pPr>
        <w:spacing w:after="0" w:line="360" w:lineRule="auto"/>
        <w:ind w:left="993" w:firstLine="142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2·5.32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2·5.32+5.32+j∙6.28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=0.577-j·0.227</m:t>
        </m:r>
      </m:oMath>
      <w:r w:rsid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30B16" w:rsidRPr="005357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(2)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=0.620</m:t>
        </m:r>
      </m:oMath>
    </w:p>
    <w:p w:rsidR="00017FEB" w:rsidRPr="005357BC" w:rsidRDefault="00017FEB" w:rsidP="00017FE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>Маючи значення коефіцієнтів матриці розсіювання розрахуємо коефіцієнт стоячої хвилі за напругою (КСХН) та ослаблення (</w:t>
      </w:r>
      <w:r w:rsidRPr="00017FEB">
        <w:rPr>
          <w:rFonts w:ascii="Times New Roman" w:eastAsiaTheme="minorEastAsia" w:hAnsi="Times New Roman" w:cs="Times New Roman"/>
          <w:sz w:val="28"/>
          <w:szCs w:val="28"/>
        </w:rPr>
        <w:t>L</w:t>
      </w:r>
      <w:r w:rsidRPr="00017FE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5357B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17FEB" w:rsidRPr="009D198F" w:rsidRDefault="00017FEB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КСХН=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11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11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, </m:t>
        </m:r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21</m:t>
                    </m:r>
                  </m:sub>
                </m:sSub>
              </m:e>
            </m:d>
          </m:e>
        </m:func>
      </m:oMath>
      <w:r w:rsidR="00D6637F" w:rsidRPr="00EC45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57E92" w:rsidRPr="003F10B6" w:rsidRDefault="00AA466B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КСХН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1+0.404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1-0.404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=2.35</m:t>
        </m:r>
      </m:oMath>
      <w:r w:rsidR="00257E92" w:rsidRPr="003F10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57E92" w:rsidRPr="008C457B" w:rsidRDefault="00AA466B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КСХН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1+0.676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1-0.676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=5.17</m:t>
        </m:r>
      </m:oMath>
      <w:r w:rsidR="00257E92" w:rsidRPr="003F10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5E0D75" w:rsidRPr="003F10B6" w:rsidRDefault="00AA466B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0.646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=3.79</m:t>
        </m:r>
      </m:oMath>
      <w:r w:rsidR="005E0D75" w:rsidRPr="003F10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5E0D75" w:rsidRPr="003F10B6" w:rsidRDefault="00AA466B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0.620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=4.15</m:t>
        </m:r>
      </m:oMath>
      <w:r w:rsidR="005E0D75" w:rsidRPr="003F10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5E0D75" w:rsidRPr="003F10B6" w:rsidRDefault="005E0D75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E0D75" w:rsidRPr="003F10B6" w:rsidRDefault="005E0D75" w:rsidP="00257E92">
      <w:pPr>
        <w:spacing w:after="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57E92" w:rsidRDefault="005E0D75" w:rsidP="005E0D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Виміряємо АЧХ ослаблення і КСХН діафрагми у заданому діапазоні частот:</w:t>
      </w:r>
    </w:p>
    <w:tbl>
      <w:tblPr>
        <w:tblW w:w="8503" w:type="dxa"/>
        <w:tblInd w:w="704" w:type="dxa"/>
        <w:tblLook w:val="04A0" w:firstRow="1" w:lastRow="0" w:firstColumn="1" w:lastColumn="0" w:noHBand="0" w:noVBand="1"/>
      </w:tblPr>
      <w:tblGrid>
        <w:gridCol w:w="1301"/>
        <w:gridCol w:w="2511"/>
        <w:gridCol w:w="2052"/>
        <w:gridCol w:w="2639"/>
      </w:tblGrid>
      <w:tr w:rsidR="005E0D75" w:rsidRPr="00CF53E5" w:rsidTr="0033084E">
        <w:trPr>
          <w:trHeight w:val="4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121D3B" w:rsidRDefault="005E0D75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12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121D3B" w:rsidRDefault="005E0D75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12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GHz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121D3B" w:rsidRDefault="005E0D75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12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dB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121D3B" w:rsidRDefault="005E0D75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КСХН, 1</w:t>
            </w:r>
          </w:p>
        </w:tc>
      </w:tr>
      <w:tr w:rsidR="005E0D75" w:rsidRPr="00CF53E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121D3B" w:rsidRDefault="005E0D75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CF53E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  <w:r w:rsidRPr="00CF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CF53E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F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0.7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CF53E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F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2.75</w:t>
            </w:r>
          </w:p>
        </w:tc>
      </w:tr>
      <w:tr w:rsidR="005E0D75" w:rsidRPr="00121D3B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121D3B" w:rsidRDefault="005E0D75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CF53E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  <w:r w:rsidRPr="00CF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7D3CCC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75" w:rsidRPr="007D3CCC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7D3CCC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7D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10.61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7D3CCC" w:rsidRPr="005E0D75" w:rsidTr="0033084E">
        <w:trPr>
          <w:trHeight w:val="4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E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CC" w:rsidRPr="005E0D75" w:rsidRDefault="007D3CCC" w:rsidP="005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</w:tr>
    </w:tbl>
    <w:p w:rsidR="005E0D75" w:rsidRDefault="005E0D75" w:rsidP="005E0D75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1042" w:rsidRDefault="00F91042" w:rsidP="00241970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Зобразимо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графічно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91042" w:rsidRPr="00D16BA4" w:rsidRDefault="00D16BA4" w:rsidP="00241970">
      <w:pPr>
        <w:pStyle w:val="ListParagraph"/>
        <w:spacing w:after="0" w:line="360" w:lineRule="auto"/>
        <w:ind w:left="-709" w:right="-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0389A07" wp14:editId="19D122E7">
            <wp:extent cx="29718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78E63618" wp14:editId="1490C009">
            <wp:extent cx="29718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1970" w:rsidRDefault="003F10B6" w:rsidP="003F10B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 бачимо значення КСХН і ослаблення зростає із зростанням частоти. Це підтверджує результат, отриманий у п.1, тобто досліджувана діафрагма – ємнісна. </w:t>
      </w:r>
    </w:p>
    <w:p w:rsidR="00241970" w:rsidRDefault="00241970" w:rsidP="003308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457B" w:rsidRPr="008C457B" w:rsidRDefault="00241970" w:rsidP="008C45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241970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Побудуємо порівняльну таблицю: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60"/>
        <w:gridCol w:w="1403"/>
        <w:gridCol w:w="1432"/>
        <w:gridCol w:w="1403"/>
        <w:gridCol w:w="1432"/>
      </w:tblGrid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Ємнісна діафрагма</w:t>
            </w:r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Частота(ГГц)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8.31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11.4</w:t>
            </w:r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 (мСм)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10.47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12.67</w:t>
            </w:r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(пФ)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0.267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0.223</w:t>
            </w:r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-0.372-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∙0.156</m:t>
                </m:r>
              </m:oMath>
            </m:oMathPara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P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-0.629-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∙0.247</m:t>
                </m:r>
              </m:oMath>
            </m:oMathPara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|S11|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0.404</m:t>
                </m:r>
              </m:oMath>
            </m:oMathPara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0.676</m:t>
                </m:r>
              </m:oMath>
            </m:oMathPara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0.627-j·0.157</m:t>
                </m:r>
              </m:oMath>
            </m:oMathPara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0.577-j·0.227</m:t>
                </m:r>
              </m:oMath>
            </m:oMathPara>
          </w:p>
        </w:tc>
      </w:tr>
      <w:tr w:rsidR="008C457B" w:rsidTr="008C457B">
        <w:trPr>
          <w:trHeight w:val="43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|S21|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0.646</m:t>
                </m:r>
              </m:oMath>
            </m:oMathPara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0.620</m:t>
                </m:r>
              </m:oMath>
            </m:oMathPara>
          </w:p>
        </w:tc>
      </w:tr>
      <w:tr w:rsidR="008C457B" w:rsidTr="008C457B">
        <w:trPr>
          <w:trHeight w:val="41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Експер.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Експер.</w:t>
            </w:r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Ослаблення (дБ)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3.79</m:t>
                </m:r>
              </m:oMath>
            </m:oMathPara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0.7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4.15</m:t>
                </m:r>
              </m:oMath>
            </m:oMathPara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</w:tr>
      <w:tr w:rsidR="008C457B" w:rsidTr="008C457B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КСХН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2.35</m:t>
                </m:r>
              </m:oMath>
            </m:oMathPara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5.17</m:t>
                </m:r>
              </m:oMath>
            </m:oMathPara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7B" w:rsidRPr="008C457B" w:rsidRDefault="008C457B" w:rsidP="008C457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C457B" w:rsidRPr="008C457B" w:rsidRDefault="008C457B" w:rsidP="008C457B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873C55" w:rsidRPr="00873C55" w:rsidRDefault="008C457B" w:rsidP="008C45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873C5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873C55" w:rsidRPr="00873C5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Висновок:</w:t>
      </w:r>
    </w:p>
    <w:p w:rsidR="00CA39A2" w:rsidRDefault="00873C55" w:rsidP="00873C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даній лабораторній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опановано основи методів розрахунку та вимірювання хвилев</w:t>
      </w:r>
      <w:r w:rsidR="002068D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дних вузлів на прикладі хвилев</w:t>
      </w:r>
      <w:r w:rsidR="002068D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дних діафрагм. Було практично застосовано метод</w:t>
      </w:r>
      <w:r w:rsidRPr="00E6653F">
        <w:rPr>
          <w:rFonts w:ascii="Times New Roman" w:hAnsi="Times New Roman" w:cs="Times New Roman"/>
          <w:sz w:val="28"/>
          <w:szCs w:val="28"/>
          <w:lang w:val="uk-UA"/>
        </w:rPr>
        <w:t xml:space="preserve"> еквівалентних схем і матричного визначення чотириполюсників у техніці НВЧ.</w:t>
      </w:r>
    </w:p>
    <w:p w:rsidR="00873C55" w:rsidRDefault="002068D5" w:rsidP="00873C55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панорамного вимірювача було досліджено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АЧХ ослаблення і КСХН діафрагми у заданому діапазоні частот. Отримані дані відрізняються від теоретичних значень за рахунок власної похибки вимірювача, неідеальності з’єднань хвилеводного тракту і діафрагми</w:t>
      </w:r>
      <w:r w:rsidR="00407DD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01755" w:rsidRDefault="00A01755" w:rsidP="00B2470E">
      <w:pPr>
        <w:spacing w:after="0" w:line="360" w:lineRule="auto"/>
        <w:ind w:left="284" w:firstLine="142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57CF6" w:rsidRPr="00B2470E" w:rsidRDefault="00457CF6" w:rsidP="00B2470E">
      <w:pPr>
        <w:spacing w:after="0" w:line="360" w:lineRule="auto"/>
        <w:ind w:left="284" w:firstLine="142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2470E" w:rsidRPr="00B2470E" w:rsidRDefault="00B2470E" w:rsidP="00DA0E3E">
      <w:pPr>
        <w:spacing w:after="0" w:line="360" w:lineRule="auto"/>
        <w:ind w:left="284" w:firstLine="142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6653F" w:rsidRPr="00E6653F" w:rsidRDefault="00E6653F" w:rsidP="00E6653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6653F" w:rsidRPr="00E6653F" w:rsidSect="00E6653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2EA"/>
    <w:multiLevelType w:val="hybridMultilevel"/>
    <w:tmpl w:val="A77E24C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B456075"/>
    <w:multiLevelType w:val="hybridMultilevel"/>
    <w:tmpl w:val="6BC8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C547BA"/>
    <w:multiLevelType w:val="hybridMultilevel"/>
    <w:tmpl w:val="E66A32FC"/>
    <w:lvl w:ilvl="0" w:tplc="51EA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50734"/>
    <w:multiLevelType w:val="hybridMultilevel"/>
    <w:tmpl w:val="F3D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F"/>
    <w:rsid w:val="00017FEB"/>
    <w:rsid w:val="00121D3B"/>
    <w:rsid w:val="0012682F"/>
    <w:rsid w:val="001967CA"/>
    <w:rsid w:val="001C32EA"/>
    <w:rsid w:val="001D73C7"/>
    <w:rsid w:val="002068D5"/>
    <w:rsid w:val="00241970"/>
    <w:rsid w:val="00245C99"/>
    <w:rsid w:val="00257E92"/>
    <w:rsid w:val="00297F81"/>
    <w:rsid w:val="002A5BAF"/>
    <w:rsid w:val="002F03F5"/>
    <w:rsid w:val="00301F17"/>
    <w:rsid w:val="0033084E"/>
    <w:rsid w:val="00367220"/>
    <w:rsid w:val="003C32CF"/>
    <w:rsid w:val="003C4EAC"/>
    <w:rsid w:val="003F10B6"/>
    <w:rsid w:val="003F69A2"/>
    <w:rsid w:val="00407DDF"/>
    <w:rsid w:val="00411EF9"/>
    <w:rsid w:val="00457CF6"/>
    <w:rsid w:val="00521707"/>
    <w:rsid w:val="005357BC"/>
    <w:rsid w:val="005C55D2"/>
    <w:rsid w:val="005E0D75"/>
    <w:rsid w:val="00656CFE"/>
    <w:rsid w:val="00743772"/>
    <w:rsid w:val="007D3CCC"/>
    <w:rsid w:val="00811DBC"/>
    <w:rsid w:val="00830B16"/>
    <w:rsid w:val="00873C55"/>
    <w:rsid w:val="008B22DC"/>
    <w:rsid w:val="008B5F59"/>
    <w:rsid w:val="008C457B"/>
    <w:rsid w:val="00907FCE"/>
    <w:rsid w:val="0092616D"/>
    <w:rsid w:val="00965E15"/>
    <w:rsid w:val="009D198F"/>
    <w:rsid w:val="00A01755"/>
    <w:rsid w:val="00A16B16"/>
    <w:rsid w:val="00AA466B"/>
    <w:rsid w:val="00B04DC3"/>
    <w:rsid w:val="00B05604"/>
    <w:rsid w:val="00B20029"/>
    <w:rsid w:val="00B2470E"/>
    <w:rsid w:val="00B72BB8"/>
    <w:rsid w:val="00BC24B0"/>
    <w:rsid w:val="00CA39A2"/>
    <w:rsid w:val="00CD0084"/>
    <w:rsid w:val="00CF53E5"/>
    <w:rsid w:val="00D00B69"/>
    <w:rsid w:val="00D16BA4"/>
    <w:rsid w:val="00D6637F"/>
    <w:rsid w:val="00DA0E3E"/>
    <w:rsid w:val="00DF4346"/>
    <w:rsid w:val="00DF7F68"/>
    <w:rsid w:val="00E6653F"/>
    <w:rsid w:val="00EC4594"/>
    <w:rsid w:val="00F61ED4"/>
    <w:rsid w:val="00F91042"/>
    <w:rsid w:val="00FD4670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16D"/>
    <w:rPr>
      <w:color w:val="808080"/>
    </w:rPr>
  </w:style>
  <w:style w:type="table" w:styleId="TableGrid">
    <w:name w:val="Table Grid"/>
    <w:basedOn w:val="TableNormal"/>
    <w:uiPriority w:val="39"/>
    <w:rsid w:val="005E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16D"/>
    <w:rPr>
      <w:color w:val="808080"/>
    </w:rPr>
  </w:style>
  <w:style w:type="table" w:styleId="TableGrid">
    <w:name w:val="Table Grid"/>
    <w:basedOn w:val="TableNormal"/>
    <w:uiPriority w:val="39"/>
    <w:rsid w:val="005E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-e1-571g\Downloads\diafrag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-e1-571g\Downloads\diafrag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L, dB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Sheet1!$B$3:$B$12</c:f>
              <c:numCache>
                <c:formatCode>General</c:formatCode>
                <c:ptCount val="10"/>
                <c:pt idx="0">
                  <c:v>8.31</c:v>
                </c:pt>
                <c:pt idx="1">
                  <c:v>8.66</c:v>
                </c:pt>
                <c:pt idx="2">
                  <c:v>9</c:v>
                </c:pt>
                <c:pt idx="3">
                  <c:v>9.3000000000000007</c:v>
                </c:pt>
                <c:pt idx="4">
                  <c:v>9.6999999999999993</c:v>
                </c:pt>
                <c:pt idx="5">
                  <c:v>10.07</c:v>
                </c:pt>
                <c:pt idx="6">
                  <c:v>10.33</c:v>
                </c:pt>
                <c:pt idx="7">
                  <c:v>10.61</c:v>
                </c:pt>
                <c:pt idx="8">
                  <c:v>11</c:v>
                </c:pt>
                <c:pt idx="9">
                  <c:v>11.4</c:v>
                </c:pt>
              </c:numCache>
            </c:numRef>
          </c:xVal>
          <c:yVal>
            <c:numRef>
              <c:f>Sheet1!$C$3:$C$12</c:f>
              <c:numCache>
                <c:formatCode>General</c:formatCode>
                <c:ptCount val="10"/>
                <c:pt idx="0">
                  <c:v>0.7</c:v>
                </c:pt>
                <c:pt idx="1">
                  <c:v>0.9</c:v>
                </c:pt>
                <c:pt idx="2">
                  <c:v>1</c:v>
                </c:pt>
                <c:pt idx="3">
                  <c:v>1.1000000000000001</c:v>
                </c:pt>
                <c:pt idx="4">
                  <c:v>1.25</c:v>
                </c:pt>
                <c:pt idx="5">
                  <c:v>1.7</c:v>
                </c:pt>
                <c:pt idx="6">
                  <c:v>1.9</c:v>
                </c:pt>
                <c:pt idx="7">
                  <c:v>2</c:v>
                </c:pt>
                <c:pt idx="8">
                  <c:v>2.2999999999999998</c:v>
                </c:pt>
                <c:pt idx="9">
                  <c:v>2.4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768192"/>
        <c:axId val="205770112"/>
      </c:scatterChart>
      <c:valAx>
        <c:axId val="205768192"/>
        <c:scaling>
          <c:orientation val="minMax"/>
          <c:min val="8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f, GHz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5770112"/>
        <c:crosses val="autoZero"/>
        <c:crossBetween val="midCat"/>
      </c:valAx>
      <c:valAx>
        <c:axId val="20577011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L, dB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57681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КСХН, 1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Sheet1!$B$3:$B$12</c:f>
              <c:numCache>
                <c:formatCode>General</c:formatCode>
                <c:ptCount val="10"/>
                <c:pt idx="0">
                  <c:v>8.31</c:v>
                </c:pt>
                <c:pt idx="1">
                  <c:v>8.66</c:v>
                </c:pt>
                <c:pt idx="2">
                  <c:v>9</c:v>
                </c:pt>
                <c:pt idx="3">
                  <c:v>9.3000000000000007</c:v>
                </c:pt>
                <c:pt idx="4">
                  <c:v>9.6999999999999993</c:v>
                </c:pt>
                <c:pt idx="5">
                  <c:v>10.07</c:v>
                </c:pt>
                <c:pt idx="6">
                  <c:v>10.33</c:v>
                </c:pt>
                <c:pt idx="7">
                  <c:v>10.61</c:v>
                </c:pt>
                <c:pt idx="8">
                  <c:v>11</c:v>
                </c:pt>
                <c:pt idx="9">
                  <c:v>11.4</c:v>
                </c:pt>
              </c:numCache>
            </c:numRef>
          </c:xVal>
          <c:yVal>
            <c:numRef>
              <c:f>Sheet1!$D$3:$D$12</c:f>
              <c:numCache>
                <c:formatCode>General</c:formatCode>
                <c:ptCount val="10"/>
                <c:pt idx="0">
                  <c:v>2.75</c:v>
                </c:pt>
                <c:pt idx="1">
                  <c:v>3</c:v>
                </c:pt>
                <c:pt idx="2">
                  <c:v>3.25</c:v>
                </c:pt>
                <c:pt idx="3">
                  <c:v>3.5</c:v>
                </c:pt>
                <c:pt idx="4">
                  <c:v>3.6</c:v>
                </c:pt>
                <c:pt idx="5">
                  <c:v>3.75</c:v>
                </c:pt>
                <c:pt idx="6">
                  <c:v>4</c:v>
                </c:pt>
                <c:pt idx="7">
                  <c:v>4.25</c:v>
                </c:pt>
                <c:pt idx="8">
                  <c:v>4.4000000000000004</c:v>
                </c:pt>
                <c:pt idx="9">
                  <c:v>4.5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777920"/>
        <c:axId val="205919360"/>
      </c:scatterChart>
      <c:valAx>
        <c:axId val="205777920"/>
        <c:scaling>
          <c:orientation val="minMax"/>
          <c:min val="8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f,</a:t>
                </a:r>
                <a:r>
                  <a:rPr lang="en-US" baseline="0"/>
                  <a:t> GHz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5919360"/>
        <c:crosses val="autoZero"/>
        <c:crossBetween val="midCat"/>
      </c:valAx>
      <c:valAx>
        <c:axId val="205919360"/>
        <c:scaling>
          <c:orientation val="minMax"/>
          <c:min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КСХН,</a:t>
                </a:r>
                <a:r>
                  <a:rPr lang="ru-RU" baseline="0"/>
                  <a:t> 1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57779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Lenyk_PC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Lenyk</dc:creator>
  <cp:keywords/>
  <dc:description/>
  <cp:lastModifiedBy>Windows User</cp:lastModifiedBy>
  <cp:revision>37</cp:revision>
  <cp:lastPrinted>2014-12-07T22:42:00Z</cp:lastPrinted>
  <dcterms:created xsi:type="dcterms:W3CDTF">2014-12-05T21:53:00Z</dcterms:created>
  <dcterms:modified xsi:type="dcterms:W3CDTF">2018-06-04T06:43:00Z</dcterms:modified>
</cp:coreProperties>
</file>