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rPr>
          <w:rFonts w:ascii="Calibri" w:hAnsi="Calibri"/>
          <w:i w:val="false"/>
          <w:i w:val="false"/>
          <w:iCs w:val="false"/>
        </w:rPr>
      </w:pPr>
      <w:r>
        <w:rPr>
          <w:rFonts w:cs="Times New Roman" w:ascii="Calibri" w:hAnsi="Calibri"/>
          <w:b w:val="false"/>
          <w:bCs w:val="false"/>
          <w:i w:val="false"/>
          <w:iCs w:val="false"/>
          <w:lang w:val="uk-UA"/>
        </w:rPr>
        <w:t>26. Мистецтво Франції 18 ст.</w:t>
      </w:r>
    </w:p>
    <w:p>
      <w:pPr>
        <w:pStyle w:val="Normal"/>
        <w:spacing w:lineRule="auto" w:line="276"/>
        <w:rPr>
          <w:b w:val="false"/>
          <w:b w:val="false"/>
          <w:bCs w:val="false"/>
        </w:rPr>
      </w:pPr>
      <w:r>
        <w:rPr>
          <w:rFonts w:cs="Times New Roman" w:ascii="Calibri" w:hAnsi="Calibri"/>
          <w:b/>
          <w:bCs/>
          <w:i w:val="false"/>
          <w:iCs w:val="false"/>
          <w:lang w:val="uk-UA"/>
        </w:rPr>
        <w:t>Загальна характеристика. Особливість стилів: класицизм, рококо, ампір.</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На XVIII ст. припадає виникнення нових художніх напрямків – рококо та класицизму. У цей час з’являється “третій” стан буржуа, який сповідував </w:t>
      </w:r>
      <w:r>
        <w:rPr>
          <w:rFonts w:ascii="Calibri" w:hAnsi="Calibri"/>
          <w:i w:val="false"/>
          <w:iCs w:val="false"/>
          <w:lang w:val="ru-RU"/>
        </w:rPr>
        <w:t>перемог</w:t>
      </w:r>
      <w:r>
        <w:rPr>
          <w:rFonts w:ascii="Calibri" w:hAnsi="Calibri"/>
          <w:i w:val="false"/>
          <w:iCs w:val="false"/>
          <w:lang w:val="uk-UA"/>
        </w:rPr>
        <w:t>у</w:t>
      </w:r>
      <w:r>
        <w:rPr>
          <w:rFonts w:ascii="Calibri" w:hAnsi="Calibri"/>
          <w:i w:val="false"/>
          <w:iCs w:val="false"/>
          <w:lang w:val="ru-RU"/>
        </w:rPr>
        <w:t xml:space="preserve"> розуму, освіти, науки над феодально-церковним світоглядом</w:t>
      </w:r>
      <w:r>
        <w:rPr>
          <w:rFonts w:ascii="Calibri" w:hAnsi="Calibri"/>
          <w:i w:val="false"/>
          <w:iCs w:val="false"/>
          <w:lang w:val="uk-UA"/>
        </w:rPr>
        <w:t xml:space="preserve">. Ідейний рух "третього стану" проти феодалізму  був названий Просвітництвом. Просвітителі критикували феодальний лад, релігію, абсолютизм і його культуру і вимагали встановлення нового суспільного порядку . З цих позицій просвітителі висували вимоги скасування привілеїв і станової нерівності, проголошували як вище благо людей волю, рівність і братерство. Французькі просвітителі розвивали теорію </w:t>
      </w:r>
      <w:r>
        <w:rPr>
          <w:rFonts w:ascii="Calibri" w:hAnsi="Calibri"/>
          <w:i w:val="false"/>
          <w:iCs w:val="false"/>
          <w:lang w:val="ru-RU"/>
        </w:rPr>
        <w:t xml:space="preserve">та </w:t>
      </w:r>
      <w:r>
        <w:rPr>
          <w:rFonts w:ascii="Calibri" w:hAnsi="Calibri"/>
          <w:i w:val="false"/>
          <w:iCs w:val="false"/>
          <w:lang w:val="uk-UA"/>
        </w:rPr>
        <w:t xml:space="preserve">ідеї «природного права», суспільного договору (держава — це угода між людьми), загальнолюдських цінностей. Найбільш відомі представники: письменник, філософ і суспільний діяч Вольтер (1694-1778, Твори: "Кандид, або Оптиміст", “Простак” (“Простодушний”), “Доба Людовіка </w:t>
      </w:r>
      <w:r>
        <w:rPr>
          <w:rFonts w:ascii="Calibri" w:hAnsi="Calibri"/>
          <w:i w:val="false"/>
          <w:iCs w:val="false"/>
          <w:lang w:val="el-GR"/>
        </w:rPr>
        <w:t>ΧΙ</w:t>
      </w:r>
      <w:r>
        <w:rPr>
          <w:rFonts w:ascii="Calibri" w:hAnsi="Calibri"/>
          <w:i w:val="false"/>
          <w:iCs w:val="false"/>
          <w:lang w:val="en-US"/>
        </w:rPr>
        <w:t>V”.</w:t>
      </w:r>
      <w:r>
        <w:rPr>
          <w:rFonts w:ascii="Calibri" w:hAnsi="Calibri"/>
          <w:i w:val="false"/>
          <w:iCs w:val="false"/>
          <w:lang w:val="uk-UA"/>
        </w:rPr>
        <w:t>), просвітитель,  політичний мислитель Монтеск'є (1689 – 1755), Жан-Жак Руссо (1712 – 1778, теорія суспільного договору).</w:t>
      </w:r>
    </w:p>
    <w:p>
      <w:pPr>
        <w:pStyle w:val="Normal"/>
        <w:spacing w:lineRule="auto" w:line="276"/>
        <w:rPr>
          <w:rFonts w:ascii="Calibri" w:hAnsi="Calibri"/>
          <w:i w:val="false"/>
          <w:i w:val="false"/>
          <w:iCs w:val="false"/>
        </w:rPr>
      </w:pPr>
      <w:r>
        <w:rPr>
          <w:rFonts w:ascii="Calibri" w:hAnsi="Calibri"/>
          <w:i w:val="false"/>
          <w:iCs w:val="false"/>
          <w:lang w:val="uk-UA"/>
        </w:rPr>
        <w:t>У XVIIІ ст. держава і суспільство вступають у конфлікт, який найбільш різку форму мав у Франції в останній третині століття. Суспільство тепер відокремилося від держави, протиставилося їй.</w:t>
      </w:r>
    </w:p>
    <w:p>
      <w:pPr>
        <w:pStyle w:val="Normal"/>
        <w:spacing w:lineRule="auto" w:line="276"/>
        <w:rPr>
          <w:rFonts w:ascii="Calibri" w:hAnsi="Calibri"/>
          <w:b/>
          <w:b/>
          <w:bCs/>
          <w:i w:val="false"/>
          <w:i w:val="false"/>
          <w:iCs w:val="false"/>
        </w:rPr>
      </w:pPr>
      <w:r>
        <w:rPr>
          <w:rFonts w:ascii="Calibri" w:hAnsi="Calibri"/>
          <w:b/>
          <w:bCs/>
          <w:i w:val="false"/>
          <w:iCs w:val="false"/>
          <w:lang w:val="uk-UA"/>
        </w:rPr>
        <w:t>Просвітницький класицизм</w:t>
      </w:r>
    </w:p>
    <w:p>
      <w:pPr>
        <w:pStyle w:val="Normal"/>
        <w:spacing w:lineRule="auto" w:line="276"/>
        <w:rPr>
          <w:rFonts w:ascii="Calibri" w:hAnsi="Calibri"/>
          <w:i w:val="false"/>
          <w:i w:val="false"/>
          <w:iCs w:val="false"/>
        </w:rPr>
      </w:pPr>
      <w:r>
        <w:rPr>
          <w:rFonts w:ascii="Calibri" w:hAnsi="Calibri"/>
          <w:i w:val="false"/>
          <w:iCs w:val="false"/>
          <w:lang w:val="uk-UA"/>
        </w:rPr>
        <w:t>Просвітницький класицизм був у першу чергу звернений в опозицію мистецтву рококо. Він висував демократичні ідеали мистецтва Древньої Греції і Рима. У мистецтві класицизму епохи Просвітництва проявилося прагнення до ясності і простоти, до "природної людяності".</w:t>
      </w:r>
    </w:p>
    <w:p>
      <w:pPr>
        <w:pStyle w:val="Normal"/>
        <w:spacing w:lineRule="auto" w:line="276"/>
        <w:rPr>
          <w:rFonts w:ascii="Calibri" w:hAnsi="Calibri"/>
          <w:b/>
          <w:b/>
          <w:bCs/>
          <w:i w:val="false"/>
          <w:i w:val="false"/>
          <w:iCs w:val="false"/>
        </w:rPr>
      </w:pPr>
      <w:r>
        <w:rPr>
          <w:rFonts w:ascii="Calibri" w:hAnsi="Calibri"/>
          <w:b/>
          <w:bCs/>
          <w:i w:val="false"/>
          <w:iCs w:val="false"/>
          <w:lang w:val="uk-UA"/>
        </w:rPr>
        <w:t>Просвітницький реалізм</w:t>
      </w:r>
    </w:p>
    <w:p>
      <w:pPr>
        <w:pStyle w:val="Normal"/>
        <w:spacing w:lineRule="auto" w:line="276"/>
        <w:rPr>
          <w:rFonts w:ascii="Calibri" w:hAnsi="Calibri"/>
          <w:i w:val="false"/>
          <w:i w:val="false"/>
          <w:iCs w:val="false"/>
        </w:rPr>
      </w:pPr>
      <w:r>
        <w:rPr>
          <w:rFonts w:ascii="Calibri" w:hAnsi="Calibri"/>
          <w:i w:val="false"/>
          <w:iCs w:val="false"/>
          <w:lang w:val="uk-UA"/>
        </w:rPr>
        <w:t xml:space="preserve">Паралельно з просвітительським класицизмом середина XVIII ст. відзначена інтенсивним розвитком реалізму. В основі художнього методу реалізму лежить не тільки наочність зображення навколишнього світу, а й прагнення до художнього втілення суспільних ідеалів. Творці: Дені Дідро (1713 – 1784) у Франції і Готхольд Ефраїм Лессінг (1719 – 1781) у Німеччині. Вони протиставили “ідеал” та “правду”. </w:t>
      </w:r>
      <w:r>
        <w:rPr>
          <w:rFonts w:ascii="Calibri" w:hAnsi="Calibri"/>
          <w:i w:val="false"/>
          <w:iCs w:val="false"/>
          <w:lang w:val="ru-RU"/>
        </w:rPr>
        <w:t xml:space="preserve">Повсякденне життя </w:t>
      </w:r>
      <w:r>
        <w:rPr>
          <w:rFonts w:ascii="Calibri" w:hAnsi="Calibri"/>
          <w:i w:val="false"/>
          <w:iCs w:val="false"/>
          <w:lang w:val="uk-UA"/>
        </w:rPr>
        <w:t>з радощами і смутком уперше зв'язується з суспільним становищем. Зображення приватного життя набуває характеру широкого художнього узагальнення.</w:t>
      </w:r>
    </w:p>
    <w:p>
      <w:pPr>
        <w:pStyle w:val="Normal"/>
        <w:spacing w:lineRule="auto" w:line="276"/>
        <w:rPr>
          <w:rFonts w:ascii="Calibri" w:hAnsi="Calibri"/>
          <w:b/>
          <w:b/>
          <w:bCs/>
          <w:i w:val="false"/>
          <w:i w:val="false"/>
          <w:iCs w:val="false"/>
        </w:rPr>
      </w:pPr>
      <w:r>
        <w:rPr>
          <w:rFonts w:ascii="Calibri" w:hAnsi="Calibri"/>
          <w:b/>
          <w:bCs/>
          <w:i w:val="false"/>
          <w:iCs w:val="false"/>
          <w:lang w:val="uk-UA"/>
        </w:rPr>
        <w:t>Рококо – ідейна протилежність Просвітництва</w:t>
      </w:r>
    </w:p>
    <w:p>
      <w:pPr>
        <w:pStyle w:val="Normal"/>
        <w:spacing w:lineRule="auto" w:line="276"/>
        <w:rPr>
          <w:rFonts w:ascii="Calibri" w:hAnsi="Calibri"/>
          <w:i w:val="false"/>
          <w:i w:val="false"/>
          <w:iCs w:val="false"/>
        </w:rPr>
      </w:pPr>
      <w:r>
        <w:rPr>
          <w:rFonts w:ascii="Calibri" w:hAnsi="Calibri"/>
          <w:i w:val="false"/>
          <w:iCs w:val="false"/>
          <w:lang w:val="uk-UA"/>
        </w:rPr>
        <w:t>На початку XVIII ст. мистецтво бароко переживає занепад. Йому наступником стає рококо</w:t>
      </w:r>
      <w:bookmarkStart w:id="0" w:name="_ftnref9"/>
      <w:bookmarkEnd w:id="0"/>
      <w:r>
        <w:rPr>
          <w:rFonts w:ascii="Calibri" w:hAnsi="Calibri"/>
          <w:i w:val="false"/>
          <w:iCs w:val="false"/>
          <w:lang w:val="uk-UA"/>
        </w:rPr>
        <w:t>. Це слово позначало мотив ліпного, різьбленого, кутого або графічного орнаменту у формі стилізованої мушлі, на звичай в обрамленні зі сплетіння завитків, вигадливо чи химерно вигнутих ліній і т. ін. Він широко застосовувався в оздобленні приміщень і інтер'єрів стилю рококо і поступово став синонімом цієї назви.</w:t>
      </w:r>
    </w:p>
    <w:p>
      <w:pPr>
        <w:pStyle w:val="Normal"/>
        <w:spacing w:lineRule="auto" w:line="276"/>
        <w:rPr>
          <w:rFonts w:ascii="Calibri" w:hAnsi="Calibri"/>
          <w:i w:val="false"/>
          <w:i w:val="false"/>
          <w:iCs w:val="false"/>
        </w:rPr>
      </w:pPr>
      <w:r>
        <w:rPr>
          <w:rFonts w:ascii="Calibri" w:hAnsi="Calibri"/>
          <w:i w:val="false"/>
          <w:iCs w:val="false"/>
          <w:lang w:val="uk-UA"/>
        </w:rPr>
        <w:t xml:space="preserve">Рококо стало витонченим стилістичним напрямком переважно в пластичних мистецтвах, принципово позбавленим глибокого ідейного змісту. </w:t>
      </w:r>
      <w:r>
        <w:rPr>
          <w:rFonts w:cs="Times New Roman" w:ascii="Calibri" w:hAnsi="Calibri"/>
          <w:i w:val="false"/>
          <w:iCs w:val="false"/>
          <w:lang w:val="uk-UA"/>
        </w:rPr>
        <w:t>Цей переважно світський стиль був популярним аристократичних колах французького двору</w:t>
      </w:r>
      <w:r>
        <w:rPr>
          <w:rFonts w:ascii="Calibri" w:hAnsi="Calibri"/>
          <w:i w:val="false"/>
          <w:iCs w:val="false"/>
          <w:lang w:val="uk-UA"/>
        </w:rPr>
        <w:t xml:space="preserve">. Рококо перш за все виявилося в оформленні інтер'єрів. Декоративно-ужиткове мистецтво переживає справжній розквіт у контексті рококо: </w:t>
      </w:r>
      <w:r>
        <w:rPr>
          <w:rFonts w:cs="Times New Roman" w:ascii="Calibri" w:hAnsi="Calibri"/>
          <w:i w:val="false"/>
          <w:iCs w:val="false"/>
          <w:lang w:val="uk-UA"/>
        </w:rPr>
        <w:t>посуд, бронза, меблі, порцеляна, шпалери, оздоблення.</w:t>
      </w:r>
      <w:r>
        <w:rPr>
          <w:rFonts w:ascii="Calibri" w:hAnsi="Calibri"/>
          <w:i w:val="false"/>
          <w:iCs w:val="false"/>
          <w:lang w:val="uk-UA"/>
        </w:rPr>
        <w:t xml:space="preserve"> Атрибутивного значення у контексті рококо набула скульптура малих форм – декоративні вироби з порцеляни (майстрів Мейссена, Саксонії, Відня), які створювали ідилічний світ пастухів та пастушок.  У інтер’єрах стали використовувати багато дзеркал, що створювали відчуття ілюзорності. Стиль рококо виробив багату орнаментику. </w:t>
      </w:r>
      <w:r>
        <w:rPr>
          <w:rFonts w:cs="Times New Roman" w:ascii="Calibri" w:hAnsi="Calibri"/>
          <w:i w:val="false"/>
          <w:iCs w:val="false"/>
          <w:lang w:val="uk-UA"/>
        </w:rPr>
        <w:t xml:space="preserve">Сюжетна тематика часто еротична, любовна. Історичні, міфологічні, біблійні чи жанрові мотиви подано через призму кохання. </w:t>
      </w:r>
    </w:p>
    <w:p>
      <w:pPr>
        <w:pStyle w:val="Normal"/>
        <w:spacing w:lineRule="auto" w:line="276"/>
        <w:rPr>
          <w:rFonts w:ascii="Calibri" w:hAnsi="Calibri"/>
          <w:i w:val="false"/>
          <w:i w:val="false"/>
          <w:iCs w:val="false"/>
        </w:rPr>
      </w:pPr>
      <w:r>
        <w:rPr>
          <w:rFonts w:ascii="Calibri" w:hAnsi="Calibri"/>
          <w:i w:val="false"/>
          <w:iCs w:val="false"/>
          <w:lang w:val="uk-UA"/>
        </w:rPr>
        <w:t>З 1760-х рр. стиль рококо витісняється практично повсюдно в Європі класицизмом.</w:t>
      </w:r>
    </w:p>
    <w:p>
      <w:pPr>
        <w:pStyle w:val="Normal"/>
        <w:spacing w:lineRule="auto" w:line="276"/>
        <w:rPr>
          <w:rFonts w:ascii="Calibri" w:hAnsi="Calibri"/>
          <w:b/>
          <w:b/>
          <w:bCs/>
          <w:i w:val="false"/>
          <w:i w:val="false"/>
          <w:iCs w:val="false"/>
        </w:rPr>
      </w:pPr>
      <w:r>
        <w:rPr>
          <w:rFonts w:cs="Times New Roman" w:ascii="Calibri" w:hAnsi="Calibri"/>
          <w:b/>
          <w:bCs/>
          <w:i w:val="false"/>
          <w:iCs w:val="false"/>
          <w:lang w:val="uk-UA"/>
        </w:rPr>
        <w:t>Класицизм</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Королівський двір, хоч і полюбляв бароко та рококо, активно підтримував класицизм, бо вбачав у ньому підтримку абсолютизму.  </w:t>
      </w:r>
      <w:r>
        <w:rPr>
          <w:rFonts w:cs="Times New Roman" w:ascii="Calibri" w:hAnsi="Calibri"/>
          <w:i w:val="false"/>
          <w:iCs w:val="false"/>
          <w:lang w:val="ru-RU"/>
        </w:rPr>
        <w:t>К</w:t>
      </w:r>
      <w:r>
        <w:rPr>
          <w:rFonts w:cs="Times New Roman" w:ascii="Calibri" w:hAnsi="Calibri"/>
          <w:i w:val="false"/>
          <w:iCs w:val="false"/>
          <w:lang w:val="uk-UA"/>
        </w:rPr>
        <w:t xml:space="preserve">ласицизм оголосив війну пишному бароко й рококо в літературі й мистецтві.  Митці бачили в державі уособлення розуму нації, завдяки чому служіння державі та її символу - королю, сприймалося як найголовніший обов’язок кожного. Держава згодом оголосила класицизм офіційним художнім методом. Класицизм у літературі наслідував мистецтва та літератури стародавньої Греції і Риму у дотримуванні системи суворих правил відтворення дійсності. Ідейним підґрунтям класицизму став раціоналізм, що спирався на філософську систему Рене Декарта. Предметом мистецтва у класицизмі проголошувалося тільки прекрасне. У творах мистецтва звучать ідеї свободи, утверджуються права особи. Класицизм перестає бути замкненим, стає вільнішим від умовностей. Оспівуючи героїчні ідеали, мистецтво класицизму зовсім не цікавилося сучасністю, реальними людьми та їхнім побутом, а тяжіло до ідеалізованих образів, що містять у собі абсолютну естетичну норму. Теоретики класицизму створили систему класичних канонів для театру, літератури, живопису. Класицизм орієнтується на строгу ієрархію жанрів (високих і другорядних) і не допускає їх змішання. Створення спеціальних інститутів: Академій літератури, живопису й скульптури, архітектури, інституту критики, художніх виставок. </w:t>
      </w:r>
    </w:p>
    <w:p>
      <w:pPr>
        <w:pStyle w:val="Normal"/>
        <w:spacing w:lineRule="auto" w:line="276"/>
        <w:rPr>
          <w:rFonts w:ascii="Calibri" w:hAnsi="Calibri"/>
          <w:b/>
          <w:b/>
          <w:bCs/>
          <w:i w:val="false"/>
          <w:i w:val="false"/>
          <w:iCs w:val="false"/>
        </w:rPr>
      </w:pPr>
      <w:r>
        <w:rPr>
          <w:rFonts w:ascii="Calibri" w:hAnsi="Calibri"/>
          <w:b/>
          <w:bCs/>
          <w:i w:val="false"/>
          <w:iCs w:val="false"/>
          <w:lang w:val="uk-UA"/>
        </w:rPr>
        <w:t>Сентименталізм</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Сентименталізм став художньою течією, яка склалася в 2-ій пол. XVIII ст. і виступила одночасно і проти норм </w:t>
      </w:r>
      <w:r>
        <w:rPr>
          <w:rFonts w:cs="Times New Roman" w:ascii="Calibri" w:hAnsi="Calibri"/>
          <w:i w:val="false"/>
          <w:iCs w:val="false"/>
          <w:lang w:val="ru-RU"/>
        </w:rPr>
        <w:t>абсолютизму</w:t>
      </w:r>
      <w:r>
        <w:rPr>
          <w:rFonts w:cs="Times New Roman" w:ascii="Calibri" w:hAnsi="Calibri"/>
          <w:i w:val="false"/>
          <w:iCs w:val="false"/>
          <w:lang w:val="uk-UA"/>
        </w:rPr>
        <w:t xml:space="preserve">, і проти раціоналістичних тенденцій Просвітництва, що знеособлюють людину. У центрі уваги </w:t>
      </w:r>
      <w:r>
        <w:rPr>
          <w:rFonts w:cs="Times New Roman" w:ascii="Calibri" w:hAnsi="Calibri"/>
          <w:i w:val="false"/>
          <w:iCs w:val="false"/>
          <w:lang w:val="ru-RU"/>
        </w:rPr>
        <w:t xml:space="preserve"> - </w:t>
      </w:r>
      <w:r>
        <w:rPr>
          <w:rFonts w:cs="Times New Roman" w:ascii="Calibri" w:hAnsi="Calibri"/>
          <w:i w:val="false"/>
          <w:iCs w:val="false"/>
          <w:lang w:val="uk-UA"/>
        </w:rPr>
        <w:t xml:space="preserve">проста звичайна людина. Герой стає </w:t>
      </w:r>
      <w:r>
        <w:rPr>
          <w:rFonts w:cs="Times New Roman" w:ascii="Calibri" w:hAnsi="Calibri"/>
          <w:i w:val="false"/>
          <w:iCs w:val="false"/>
          <w:lang w:val="ru-RU"/>
        </w:rPr>
        <w:t>скромним</w:t>
      </w:r>
      <w:r>
        <w:rPr>
          <w:rFonts w:cs="Times New Roman" w:ascii="Calibri" w:hAnsi="Calibri"/>
          <w:i w:val="false"/>
          <w:iCs w:val="false"/>
          <w:lang w:val="uk-UA"/>
        </w:rPr>
        <w:t xml:space="preserve"> і </w:t>
      </w:r>
      <w:r>
        <w:rPr>
          <w:rFonts w:cs="Times New Roman" w:ascii="Calibri" w:hAnsi="Calibri"/>
          <w:i w:val="false"/>
          <w:iCs w:val="false"/>
          <w:lang w:val="ru-RU"/>
        </w:rPr>
        <w:t>щирим</w:t>
      </w:r>
      <w:r>
        <w:rPr>
          <w:rFonts w:cs="Times New Roman" w:ascii="Calibri" w:hAnsi="Calibri"/>
          <w:i w:val="false"/>
          <w:iCs w:val="false"/>
          <w:lang w:val="uk-UA"/>
        </w:rPr>
        <w:t xml:space="preserve">. Негативні персонажі : аристократи, буржуа. Сентименталізм проголошував свободу почуттів і пристрастей людини, протиставлену суспільним установленням. Художні особливості: створення ліричних сцен, моралізування, </w:t>
      </w:r>
      <w:r>
        <w:rPr>
          <w:rFonts w:cs="Times New Roman" w:ascii="Calibri" w:hAnsi="Calibri"/>
          <w:i w:val="false"/>
          <w:iCs w:val="false"/>
          <w:lang w:val="ru-RU"/>
        </w:rPr>
        <w:t>повчальн</w:t>
      </w:r>
      <w:r>
        <w:rPr>
          <w:rFonts w:cs="Times New Roman" w:ascii="Calibri" w:hAnsi="Calibri"/>
          <w:i w:val="false"/>
          <w:iCs w:val="false"/>
          <w:lang w:val="uk-UA"/>
        </w:rPr>
        <w:t>ість художника. С</w:t>
      </w:r>
      <w:r>
        <w:rPr>
          <w:rFonts w:cs="Times New Roman" w:ascii="Calibri" w:hAnsi="Calibri"/>
          <w:i w:val="false"/>
          <w:iCs w:val="false"/>
          <w:lang w:val="ru-RU"/>
        </w:rPr>
        <w:t>ентиментал</w:t>
      </w:r>
      <w:r>
        <w:rPr>
          <w:rFonts w:cs="Times New Roman" w:ascii="Calibri" w:hAnsi="Calibri"/>
          <w:i w:val="false"/>
          <w:iCs w:val="false"/>
          <w:lang w:val="uk-UA"/>
        </w:rPr>
        <w:t>ізм послужив ґрунтом для виникнення романтизму.</w:t>
      </w:r>
    </w:p>
    <w:p>
      <w:pPr>
        <w:pStyle w:val="Normal"/>
        <w:spacing w:lineRule="auto" w:line="276"/>
        <w:rPr>
          <w:rFonts w:ascii="Calibri" w:hAnsi="Calibri"/>
          <w:b/>
          <w:b/>
          <w:bCs/>
          <w:i w:val="false"/>
          <w:i w:val="false"/>
          <w:iCs w:val="false"/>
        </w:rPr>
      </w:pPr>
      <w:r>
        <w:rPr>
          <w:rFonts w:cs="Times New Roman" w:ascii="Calibri" w:hAnsi="Calibri"/>
          <w:b/>
          <w:bCs/>
          <w:i w:val="false"/>
          <w:iCs w:val="false"/>
          <w:lang w:val="uk-UA"/>
        </w:rPr>
        <w:t>Ампір</w:t>
      </w:r>
    </w:p>
    <w:p>
      <w:pPr>
        <w:pStyle w:val="Normal"/>
        <w:spacing w:lineRule="auto" w:line="276"/>
        <w:rPr>
          <w:rFonts w:ascii="Calibri" w:hAnsi="Calibri"/>
          <w:i w:val="false"/>
          <w:i w:val="false"/>
          <w:iCs w:val="false"/>
        </w:rPr>
      </w:pPr>
      <w:r>
        <w:rPr>
          <w:rFonts w:cs="Times New Roman" w:ascii="Calibri" w:hAnsi="Calibri"/>
          <w:i w:val="false"/>
          <w:iCs w:val="false"/>
          <w:lang w:val="uk-UA"/>
        </w:rPr>
        <w:t>У час Консульства та Імперії домінує стиль ампір, який з'явився на межі XVIII-XIX ст. Він був повним запереченням минулого, на відміну від класицизму другої половини XVIII ст., у якому ще були відчутні барокові тенденції. У результаті спільної творчості імператорських архітекторів Персьє й Фонтена виник новий величний і монументальний стиль. В ампірі дуже помітним є ідеологічний програмний момент, надмірне слідування "політичній моді"</w:t>
      </w:r>
    </w:p>
    <w:p>
      <w:pPr>
        <w:pStyle w:val="Normal"/>
        <w:spacing w:lineRule="auto" w:line="276"/>
        <w:rPr>
          <w:rFonts w:ascii="Calibri" w:hAnsi="Calibri"/>
          <w:b/>
          <w:b/>
          <w:bCs/>
          <w:i w:val="false"/>
          <w:i w:val="false"/>
          <w:iCs w:val="false"/>
        </w:rPr>
      </w:pPr>
      <w:r>
        <w:rPr>
          <w:rFonts w:cs="Times New Roman" w:ascii="Calibri" w:hAnsi="Calibri"/>
          <w:b/>
          <w:bCs/>
          <w:i w:val="false"/>
          <w:iCs w:val="false"/>
          <w:lang w:val="uk-UA"/>
        </w:rPr>
        <w:t>Скульптура</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Один з найбільших майстрів скульптурного портрету Жан Антуан Гудон (1741-1828). Це </w:t>
      </w:r>
      <w:r>
        <w:rPr>
          <w:rFonts w:cs="Times New Roman" w:ascii="Calibri" w:hAnsi="Calibri"/>
          <w:i w:val="false"/>
          <w:iCs w:val="false"/>
          <w:lang w:val="el-GR"/>
        </w:rPr>
        <w:t>пов</w:t>
      </w:r>
      <w:r>
        <w:rPr>
          <w:rFonts w:cs="Times New Roman" w:ascii="Calibri" w:hAnsi="Calibri"/>
          <w:i w:val="false"/>
          <w:iCs w:val="false"/>
          <w:lang w:val="uk-UA"/>
        </w:rPr>
        <w:t xml:space="preserve">` </w:t>
      </w:r>
      <w:r>
        <w:rPr>
          <w:rFonts w:cs="Times New Roman" w:ascii="Calibri" w:hAnsi="Calibri"/>
          <w:i w:val="false"/>
          <w:iCs w:val="false"/>
          <w:lang w:val="en-US"/>
        </w:rPr>
        <w:t>язано з</w:t>
      </w:r>
      <w:r>
        <w:rPr>
          <w:rFonts w:cs="Times New Roman" w:ascii="Calibri" w:hAnsi="Calibri"/>
          <w:i w:val="false"/>
          <w:iCs w:val="false"/>
          <w:lang w:val="uk-UA"/>
        </w:rPr>
        <w:t xml:space="preserve"> особистостями його моделей: Вольтера, Ж. Ж. Руссо, Д. Дідро, Б. Франкліна, Дж. Вашінгтона.</w:t>
      </w:r>
      <w:r>
        <w:rPr>
          <w:rFonts w:cs="Times New Roman" w:ascii="Calibri" w:hAnsi="Calibri"/>
          <w:b/>
          <w:bCs/>
          <w:i w:val="false"/>
          <w:iCs w:val="false"/>
          <w:lang w:val="uk-UA"/>
        </w:rPr>
        <w:t xml:space="preserve"> </w:t>
      </w:r>
      <w:r>
        <w:rPr>
          <w:rFonts w:cs="Times New Roman" w:ascii="Calibri" w:hAnsi="Calibri"/>
          <w:b w:val="false"/>
          <w:bCs w:val="false"/>
          <w:i w:val="false"/>
          <w:iCs w:val="false"/>
          <w:lang w:val="uk-UA"/>
        </w:rPr>
        <w:t>З міфологічних сюжетів найвидатнішою є</w:t>
      </w:r>
      <w:r>
        <w:rPr>
          <w:rFonts w:cs="Times New Roman" w:ascii="Calibri" w:hAnsi="Calibri"/>
          <w:i w:val="false"/>
          <w:iCs w:val="false"/>
          <w:lang w:val="uk-UA"/>
        </w:rPr>
        <w:t xml:space="preserve"> статуя Діани.</w:t>
      </w:r>
    </w:p>
    <w:p>
      <w:pPr>
        <w:pStyle w:val="Normal"/>
        <w:spacing w:lineRule="auto" w:line="276"/>
        <w:rPr>
          <w:rFonts w:ascii="Calibri" w:hAnsi="Calibri"/>
          <w:i w:val="false"/>
          <w:i w:val="false"/>
          <w:iCs w:val="false"/>
        </w:rPr>
      </w:pPr>
      <w:r>
        <w:rPr>
          <w:rFonts w:cs="Times New Roman" w:ascii="Calibri" w:hAnsi="Calibri"/>
          <w:i w:val="false"/>
          <w:iCs w:val="false"/>
          <w:lang w:val="uk-UA"/>
        </w:rPr>
        <w:t>Ж.Б. Пігаль (класицизм, спроби реалізму, починав з рококо).</w:t>
      </w:r>
    </w:p>
    <w:p>
      <w:pPr>
        <w:pStyle w:val="Normal"/>
        <w:spacing w:lineRule="auto" w:line="276"/>
        <w:rPr>
          <w:rFonts w:ascii="Calibri" w:hAnsi="Calibri"/>
          <w:i w:val="false"/>
          <w:i w:val="false"/>
          <w:iCs w:val="false"/>
        </w:rPr>
      </w:pPr>
      <w:r>
        <w:rPr>
          <w:rFonts w:cs="Times New Roman" w:ascii="Calibri" w:hAnsi="Calibri"/>
          <w:i w:val="false"/>
          <w:iCs w:val="false"/>
          <w:lang w:val="uk-UA"/>
        </w:rPr>
        <w:t>Етьєн Моріс Фальконе (1716-1791).</w:t>
      </w:r>
      <w:r>
        <w:rPr>
          <w:rFonts w:cs="Times New Roman" w:ascii="Calibri" w:hAnsi="Calibri"/>
          <w:b/>
          <w:bCs/>
          <w:i w:val="false"/>
          <w:iCs w:val="false"/>
          <w:lang w:val="uk-UA"/>
        </w:rPr>
        <w:t xml:space="preserve"> </w:t>
      </w:r>
      <w:r>
        <w:rPr>
          <w:rFonts w:cs="Times New Roman" w:ascii="Calibri" w:hAnsi="Calibri"/>
          <w:b w:val="false"/>
          <w:bCs w:val="false"/>
          <w:i w:val="false"/>
          <w:iCs w:val="false"/>
          <w:lang w:val="uk-UA"/>
        </w:rPr>
        <w:t>Твори:</w:t>
      </w:r>
      <w:r>
        <w:rPr>
          <w:rFonts w:cs="Times New Roman" w:ascii="Calibri" w:hAnsi="Calibri"/>
          <w:i w:val="false"/>
          <w:iCs w:val="false"/>
          <w:lang w:val="uk-UA"/>
        </w:rPr>
        <w:t>«Мілон Кротонський», «Благовіщення» і «Розп´яття», «Музика», «Садівниця», барельєф «Полювання на качок», «Купальниця», «Амур», пам’ятник Петру І (Петербург) «Мідний вершник».</w:t>
      </w:r>
    </w:p>
    <w:p>
      <w:pPr>
        <w:pStyle w:val="Normal"/>
        <w:spacing w:lineRule="auto" w:line="276"/>
        <w:rPr>
          <w:rFonts w:ascii="Calibri" w:hAnsi="Calibri"/>
          <w:b/>
          <w:b/>
          <w:bCs/>
          <w:i w:val="false"/>
          <w:i w:val="false"/>
          <w:iCs w:val="false"/>
        </w:rPr>
      </w:pPr>
      <w:r>
        <w:rPr>
          <w:rFonts w:cs="Times New Roman" w:ascii="Calibri" w:hAnsi="Calibri"/>
          <w:b/>
          <w:bCs/>
          <w:i w:val="false"/>
          <w:iCs w:val="false"/>
          <w:lang w:val="uk-UA"/>
        </w:rPr>
        <w:t>Архітектура</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Архітектура 18 сторіччя у Франції традиційно поділяється на два періоди, яким відповідають два архітектурних стиля: у 1ій половині 18 ст. Панівне положення займає рококо, у 2ій–класицизм та ампір. </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Отель Субіз (Париж), архітектор П'єр Алексіс Деламера. В інтер'єрі особливо цікавий Овальний салон створений в стилі рококо Жерменом Боффраном. Тут всі кути закруглені, немає ні однієї прямої лінії, перехід від стін до стелі замаскований картинами. Усі стіни прикрашені панелями, орнаментами і дзеркалами. </w:t>
      </w:r>
    </w:p>
    <w:p>
      <w:pPr>
        <w:pStyle w:val="Normal"/>
        <w:spacing w:lineRule="auto" w:line="276"/>
        <w:rPr>
          <w:rFonts w:ascii="Calibri" w:hAnsi="Calibri"/>
          <w:i w:val="false"/>
          <w:i w:val="false"/>
          <w:iCs w:val="false"/>
        </w:rPr>
      </w:pPr>
      <w:r>
        <w:rPr>
          <w:rFonts w:cs="Times New Roman" w:ascii="Calibri" w:hAnsi="Calibri"/>
          <w:i w:val="false"/>
          <w:iCs w:val="false"/>
          <w:lang w:val="uk-UA"/>
        </w:rPr>
        <w:t>Ансамблю трьох площ (Нансі, Лотарингія), архітектор Еммануель Ері де Коріння. Королівська площа являє собою як би величезний овальний парадний двір. Всю площу оберігає колонада. Поряд площа Кар'єр, яка завершується тріумфальною аркою, що виводить на прямокутну площу Станіслава, у центрі якої кінний монумент Станіслава Першого.</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Відомі архітектори: Жак Анж Габріель не належить повною мірою до класицизму, хоча в ньому відбилися нові віяння. Його творчість вплинула на весь наступний розвиток класицизму.Споруди: Військова школа (нині Військова Академія, Париж), Французький павільйон, Опера у Версалі, Малий Тріанон (Версаль), площа Людовика XV (нині площа Згоди, Париж). </w:t>
      </w:r>
    </w:p>
    <w:p>
      <w:pPr>
        <w:pStyle w:val="Normal"/>
        <w:spacing w:lineRule="auto" w:line="276"/>
        <w:rPr>
          <w:rFonts w:ascii="Calibri" w:hAnsi="Calibri"/>
          <w:i w:val="false"/>
          <w:i w:val="false"/>
          <w:iCs w:val="false"/>
        </w:rPr>
      </w:pPr>
      <w:r>
        <w:rPr>
          <w:rFonts w:cs="Times New Roman" w:ascii="Calibri" w:hAnsi="Calibri"/>
          <w:i w:val="false"/>
          <w:iCs w:val="false"/>
          <w:lang w:val="uk-UA"/>
        </w:rPr>
        <w:t>Шарль де Вайі — паризький театр Одеон.</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Повною мірою початок епохи класицизму поклав фасад церкви Сен -Сюльпіс (Париж, арх. Джованні Нікколо Сервандонні). Тут вперше з'явилисястрогі колонади й арки. </w:t>
      </w:r>
    </w:p>
    <w:p>
      <w:pPr>
        <w:pStyle w:val="Normal"/>
        <w:spacing w:lineRule="auto" w:line="276"/>
        <w:rPr>
          <w:rFonts w:ascii="Calibri" w:hAnsi="Calibri"/>
          <w:i w:val="false"/>
          <w:i w:val="false"/>
          <w:iCs w:val="false"/>
        </w:rPr>
      </w:pPr>
      <w:r>
        <w:rPr>
          <w:rFonts w:cs="Times New Roman" w:ascii="Calibri" w:hAnsi="Calibri"/>
          <w:i w:val="false"/>
          <w:iCs w:val="false"/>
          <w:lang w:val="uk-UA"/>
        </w:rPr>
        <w:t xml:space="preserve">Споруди Парижу у стилі класицизму: ринок зерна (арх. Нікола Лекамю де Мезьєр), Монетний двір ( арх. Жак Дені Антуан), готель Сальм (арх. П'єр Руссо; нині палац Почесного Легіону), Школа хірургії </w:t>
      </w:r>
      <w:r>
        <w:rPr>
          <w:rFonts w:cs="Times New Roman" w:ascii="Calibri" w:hAnsi="Calibri"/>
          <w:i w:val="false"/>
          <w:iCs w:val="false"/>
          <w:lang w:val="en-US"/>
        </w:rPr>
        <w:t>(</w:t>
      </w:r>
      <w:r>
        <w:rPr>
          <w:rFonts w:cs="Times New Roman" w:ascii="Calibri" w:hAnsi="Calibri"/>
          <w:i w:val="false"/>
          <w:iCs w:val="false"/>
          <w:lang w:val="uk-UA"/>
        </w:rPr>
        <w:t>арх. Жак Гондуен).</w:t>
      </w:r>
    </w:p>
    <w:p>
      <w:pPr>
        <w:pStyle w:val="Normal"/>
        <w:spacing w:lineRule="auto" w:line="276"/>
        <w:rPr>
          <w:rFonts w:ascii="Calibri" w:hAnsi="Calibri"/>
          <w:i w:val="false"/>
          <w:i w:val="false"/>
          <w:iCs w:val="false"/>
        </w:rPr>
      </w:pPr>
      <w:r>
        <w:rPr>
          <w:rFonts w:cs="Times New Roman" w:ascii="Calibri" w:hAnsi="Calibri"/>
          <w:i w:val="false"/>
          <w:iCs w:val="false"/>
          <w:lang w:val="uk-UA"/>
        </w:rPr>
        <w:t>В архітектурі Франції у час Консульства та Імперії домінує стиль ампір (Персьє,Фонтена).</w:t>
      </w:r>
    </w:p>
    <w:p>
      <w:pPr>
        <w:pStyle w:val="Normal"/>
        <w:spacing w:lineRule="auto" w:line="276"/>
        <w:rPr>
          <w:rFonts w:ascii="Calibri" w:hAnsi="Calibri"/>
          <w:b/>
          <w:b/>
          <w:bCs/>
          <w:i w:val="false"/>
          <w:i w:val="false"/>
          <w:iCs w:val="false"/>
          <w:sz w:val="22"/>
          <w:szCs w:val="22"/>
          <w:lang w:val="ru-RU"/>
        </w:rPr>
      </w:pPr>
      <w:r>
        <w:rPr>
          <w:rFonts w:cs="Times New Roman" w:ascii="Calibri" w:hAnsi="Calibri"/>
          <w:b/>
          <w:bCs/>
          <w:i w:val="false"/>
          <w:iCs w:val="false"/>
          <w:sz w:val="22"/>
          <w:szCs w:val="22"/>
          <w:lang w:val="ru-RU"/>
        </w:rPr>
        <w:t>Живопис</w:t>
      </w:r>
    </w:p>
    <w:p>
      <w:pPr>
        <w:pStyle w:val="Normal"/>
        <w:spacing w:lineRule="auto" w:line="276" w:before="0" w:after="200"/>
        <w:rPr>
          <w:rFonts w:ascii="Calibri" w:hAnsi="Calibri"/>
          <w:sz w:val="22"/>
          <w:szCs w:val="22"/>
        </w:rPr>
      </w:pPr>
      <w:r>
        <w:rPr>
          <w:rFonts w:ascii="Calibri" w:hAnsi="Calibri"/>
          <w:sz w:val="22"/>
          <w:szCs w:val="22"/>
        </w:rPr>
        <w:t xml:space="preserve">Живопис 18 </w:t>
      </w:r>
      <w:r>
        <w:rPr>
          <w:rFonts w:ascii="Calibri" w:hAnsi="Calibri"/>
          <w:sz w:val="22"/>
          <w:szCs w:val="22"/>
          <w:lang w:val="en-US"/>
        </w:rPr>
        <w:t>c</w:t>
      </w:r>
      <w:r>
        <w:rPr>
          <w:rFonts w:ascii="Calibri" w:hAnsi="Calibri"/>
          <w:sz w:val="22"/>
          <w:szCs w:val="22"/>
          <w:lang w:val="uk-UA"/>
        </w:rPr>
        <w:t>т. Сильно вплинув на розвиток жанрового та стилістичного мистецтва. Живопис включає у себе бароко, рококо, класицизм, сентименталізм. У Франції відкриваються художні школи (Академі</w:t>
      </w:r>
      <w:r>
        <w:rPr>
          <w:rFonts w:ascii="Calibri" w:hAnsi="Calibri"/>
          <w:sz w:val="22"/>
          <w:szCs w:val="22"/>
          <w:lang w:val="uk-UA"/>
        </w:rPr>
        <w:t>ї — і це не тільки Королівська Академія</w:t>
      </w:r>
      <w:r>
        <w:rPr>
          <w:rFonts w:ascii="Calibri" w:hAnsi="Calibri"/>
          <w:sz w:val="22"/>
          <w:szCs w:val="22"/>
          <w:lang w:val="uk-UA"/>
        </w:rPr>
        <w:t xml:space="preserve">), влаштовуються виставки. </w:t>
      </w:r>
      <w:r>
        <w:rPr>
          <w:rFonts w:ascii="Calibri" w:hAnsi="Calibri"/>
          <w:sz w:val="22"/>
          <w:szCs w:val="22"/>
          <w:lang w:val="uk-UA"/>
        </w:rPr>
        <w:t>У живописі стає популярним мініатюрний живопис і не тільки розпис предметів інтер’єру.</w:t>
      </w:r>
    </w:p>
    <w:p>
      <w:pPr>
        <w:pStyle w:val="Normal"/>
        <w:spacing w:lineRule="auto" w:line="276" w:before="0" w:after="200"/>
        <w:rPr>
          <w:rFonts w:ascii="Calibri" w:hAnsi="Calibri"/>
          <w:sz w:val="22"/>
          <w:szCs w:val="22"/>
        </w:rPr>
      </w:pPr>
      <w:r>
        <w:rPr>
          <w:rFonts w:cs="Times New Roman" w:ascii="Calibri" w:hAnsi="Calibri"/>
          <w:i w:val="false"/>
          <w:iCs w:val="false"/>
          <w:sz w:val="22"/>
          <w:szCs w:val="22"/>
          <w:lang w:val="uk-UA"/>
        </w:rPr>
        <w:t xml:space="preserve">Живопис </w:t>
      </w:r>
      <w:r>
        <w:rPr>
          <w:rFonts w:cs="Times New Roman" w:ascii="Calibri" w:hAnsi="Calibri"/>
          <w:i w:val="false"/>
          <w:iCs w:val="false"/>
          <w:sz w:val="22"/>
          <w:szCs w:val="22"/>
          <w:lang w:val="uk-UA"/>
        </w:rPr>
        <w:t xml:space="preserve">рококо </w:t>
      </w:r>
      <w:r>
        <w:rPr>
          <w:rFonts w:cs="Times New Roman" w:ascii="Calibri" w:hAnsi="Calibri"/>
          <w:i w:val="false"/>
          <w:iCs w:val="false"/>
          <w:sz w:val="22"/>
          <w:szCs w:val="22"/>
          <w:lang w:val="uk-UA"/>
        </w:rPr>
        <w:t>граціозним, чарівним, ніжним та грайливим. Актуальності набувають жанрові картини, сільські ідилії й пасторалі.</w:t>
      </w:r>
    </w:p>
    <w:p>
      <w:pPr>
        <w:pStyle w:val="Normal"/>
        <w:spacing w:lineRule="auto" w:line="276" w:before="0" w:after="200"/>
        <w:rPr>
          <w:rFonts w:ascii="Calibri" w:hAnsi="Calibri"/>
          <w:sz w:val="22"/>
          <w:szCs w:val="22"/>
        </w:rPr>
      </w:pPr>
      <w:r>
        <w:rPr>
          <w:rFonts w:ascii="Calibri" w:hAnsi="Calibri"/>
          <w:sz w:val="22"/>
          <w:szCs w:val="22"/>
          <w:lang w:val="uk-UA"/>
        </w:rPr>
        <w:t>Процвітає гравюра на міді. Митці: Франсуа Філіп Шарпантье (1734-1814), Жан Баті</w:t>
      </w:r>
      <w:r>
        <w:rPr>
          <w:rFonts w:ascii="Calibri" w:hAnsi="Calibri"/>
          <w:sz w:val="22"/>
          <w:szCs w:val="22"/>
          <w:lang w:val="uk-UA"/>
        </w:rPr>
        <w:t>с</w:t>
      </w:r>
      <w:r>
        <w:rPr>
          <w:rFonts w:ascii="Calibri" w:hAnsi="Calibri"/>
          <w:sz w:val="22"/>
          <w:szCs w:val="22"/>
          <w:lang w:val="uk-UA"/>
        </w:rPr>
        <w:t>т Лепренс (1733-1781, який ще прославився портретами Марії Антуанетти). Книжна ілюстрація просякнута духом рококо: витончена, ніжна, інколи пікантна. Представники: Гравеллі (1699-1773), Шарль Нікола Кошен молодший (1715-1790), Шарль Ейзен (1720-1778).</w:t>
      </w:r>
    </w:p>
    <w:p>
      <w:pPr>
        <w:pStyle w:val="Normal"/>
        <w:spacing w:lineRule="auto" w:line="276" w:before="0" w:after="200"/>
        <w:rPr>
          <w:rFonts w:ascii="Calibri" w:hAnsi="Calibri"/>
          <w:sz w:val="22"/>
          <w:szCs w:val="22"/>
        </w:rPr>
      </w:pPr>
      <w:r>
        <w:rPr>
          <w:rFonts w:cs="Times New Roman" w:ascii="Calibri" w:hAnsi="Calibri"/>
          <w:i w:val="false"/>
          <w:iCs w:val="false"/>
          <w:sz w:val="22"/>
          <w:szCs w:val="22"/>
          <w:lang w:val="uk-UA"/>
        </w:rPr>
        <w:t>Провідним</w:t>
      </w:r>
      <w:r>
        <w:rPr>
          <w:rFonts w:cs="Times New Roman" w:ascii="Calibri" w:hAnsi="Calibri"/>
          <w:i w:val="false"/>
          <w:iCs w:val="false"/>
          <w:sz w:val="22"/>
          <w:szCs w:val="22"/>
          <w:lang w:val="uk-UA"/>
        </w:rPr>
        <w:t>и</w:t>
      </w:r>
      <w:r>
        <w:rPr>
          <w:rFonts w:cs="Times New Roman" w:ascii="Calibri" w:hAnsi="Calibri"/>
          <w:i w:val="false"/>
          <w:iCs w:val="false"/>
          <w:sz w:val="22"/>
          <w:szCs w:val="22"/>
          <w:lang w:val="uk-UA"/>
        </w:rPr>
        <w:t xml:space="preserve"> </w:t>
      </w:r>
      <w:r>
        <w:rPr>
          <w:rFonts w:cs="Times New Roman" w:ascii="Calibri" w:hAnsi="Calibri"/>
          <w:i w:val="false"/>
          <w:iCs w:val="false"/>
          <w:sz w:val="22"/>
          <w:szCs w:val="22"/>
          <w:lang w:val="uk-UA"/>
        </w:rPr>
        <w:t xml:space="preserve">майстрами рококо є </w:t>
      </w:r>
      <w:r>
        <w:rPr>
          <w:rFonts w:cs="Times New Roman" w:ascii="Calibri" w:hAnsi="Calibri"/>
          <w:i w:val="false"/>
          <w:iCs w:val="false"/>
          <w:sz w:val="22"/>
          <w:szCs w:val="22"/>
          <w:lang w:val="uk-UA"/>
        </w:rPr>
        <w:t xml:space="preserve"> </w:t>
      </w:r>
      <w:r>
        <w:rPr>
          <w:rFonts w:cs="Times New Roman" w:ascii="Calibri" w:hAnsi="Calibri"/>
          <w:i w:val="false"/>
          <w:iCs w:val="false"/>
          <w:sz w:val="22"/>
          <w:szCs w:val="22"/>
          <w:lang w:val="uk-UA"/>
        </w:rPr>
        <w:t>Антуан</w:t>
      </w:r>
      <w:r>
        <w:rPr>
          <w:rFonts w:cs="Times New Roman" w:ascii="Calibri" w:hAnsi="Calibri"/>
          <w:i w:val="false"/>
          <w:iCs w:val="false"/>
          <w:sz w:val="22"/>
          <w:szCs w:val="22"/>
          <w:lang w:val="uk-UA"/>
        </w:rPr>
        <w:t xml:space="preserve"> Ватто </w:t>
      </w:r>
      <w:r>
        <w:rPr>
          <w:rFonts w:cs="Times New Roman" w:ascii="Calibri" w:hAnsi="Calibri"/>
          <w:i w:val="false"/>
          <w:iCs w:val="false"/>
          <w:sz w:val="22"/>
          <w:szCs w:val="22"/>
          <w:lang w:val="uk-UA"/>
        </w:rPr>
        <w:t>(1684-1721)</w:t>
      </w:r>
      <w:r>
        <w:rPr>
          <w:rFonts w:cs="Times New Roman" w:ascii="Calibri" w:hAnsi="Calibri"/>
          <w:i w:val="false"/>
          <w:iCs w:val="false"/>
          <w:sz w:val="22"/>
          <w:szCs w:val="22"/>
          <w:lang w:val="uk-UA"/>
        </w:rPr>
        <w:t xml:space="preserve"> – «художник галантних свят» (“</w:t>
      </w:r>
      <w:r>
        <w:rPr>
          <w:rFonts w:cs="Times New Roman" w:ascii="Calibri" w:hAnsi="Calibri"/>
          <w:i w:val="false"/>
          <w:iCs w:val="false"/>
          <w:sz w:val="22"/>
          <w:szCs w:val="22"/>
          <w:lang w:val="uk-UA"/>
        </w:rPr>
        <w:t>Жіль</w:t>
      </w:r>
      <w:r>
        <w:rPr>
          <w:rFonts w:cs="Times New Roman" w:ascii="Calibri" w:hAnsi="Calibri"/>
          <w:i w:val="false"/>
          <w:iCs w:val="false"/>
          <w:sz w:val="22"/>
          <w:szCs w:val="22"/>
          <w:lang w:val="uk-UA"/>
        </w:rPr>
        <w:t>”,"Урок співу", "Обеззброєний Амур", "Юпітер та Антіопа"), Ф</w:t>
      </w:r>
      <w:r>
        <w:rPr>
          <w:rFonts w:cs="Times New Roman" w:ascii="Calibri" w:hAnsi="Calibri"/>
          <w:i w:val="false"/>
          <w:iCs w:val="false"/>
          <w:sz w:val="22"/>
          <w:szCs w:val="22"/>
          <w:lang w:val="uk-UA"/>
        </w:rPr>
        <w:t>рансуа</w:t>
      </w:r>
      <w:r>
        <w:rPr>
          <w:rFonts w:cs="Times New Roman" w:ascii="Calibri" w:hAnsi="Calibri"/>
          <w:i w:val="false"/>
          <w:iCs w:val="false"/>
          <w:sz w:val="22"/>
          <w:szCs w:val="22"/>
          <w:lang w:val="uk-UA"/>
        </w:rPr>
        <w:t xml:space="preserve"> Буше </w:t>
      </w:r>
      <w:r>
        <w:rPr>
          <w:rFonts w:cs="Times New Roman" w:ascii="Calibri" w:hAnsi="Calibri"/>
          <w:i w:val="false"/>
          <w:iCs w:val="false"/>
          <w:sz w:val="22"/>
          <w:szCs w:val="22"/>
          <w:lang w:val="uk-UA"/>
        </w:rPr>
        <w:t>(1703-1770)</w:t>
      </w:r>
      <w:r>
        <w:rPr>
          <w:rFonts w:cs="Times New Roman" w:ascii="Calibri" w:hAnsi="Calibri"/>
          <w:i w:val="false"/>
          <w:iCs w:val="false"/>
          <w:sz w:val="22"/>
          <w:szCs w:val="22"/>
          <w:lang w:val="uk-UA"/>
        </w:rPr>
        <w:t xml:space="preserve"> ("Галантний пастух", "Купання Діани", </w:t>
      </w:r>
      <w:r>
        <w:rPr>
          <w:rFonts w:cs="Times New Roman" w:ascii="Calibri" w:hAnsi="Calibri"/>
          <w:b w:val="false"/>
          <w:i w:val="false"/>
          <w:iCs w:val="false"/>
          <w:caps w:val="false"/>
          <w:smallCaps w:val="false"/>
          <w:color w:val="000000"/>
          <w:spacing w:val="0"/>
          <w:sz w:val="22"/>
          <w:szCs w:val="22"/>
          <w:lang w:val="uk-UA"/>
        </w:rPr>
        <w:t>«Венера у Вулкана»</w:t>
      </w:r>
      <w:r>
        <w:rPr>
          <w:rFonts w:cs="Times New Roman" w:ascii="Calibri" w:hAnsi="Calibri"/>
          <w:i w:val="false"/>
          <w:iCs w:val="false"/>
          <w:sz w:val="22"/>
          <w:szCs w:val="22"/>
          <w:lang w:val="uk-UA"/>
        </w:rPr>
        <w:t xml:space="preserve">) та Ж. Фрагонар </w:t>
      </w:r>
      <w:r>
        <w:rPr>
          <w:rFonts w:cs="Times New Roman" w:ascii="Calibri" w:hAnsi="Calibri"/>
          <w:i w:val="false"/>
          <w:iCs w:val="false"/>
          <w:sz w:val="22"/>
          <w:szCs w:val="22"/>
          <w:lang w:val="uk-UA"/>
        </w:rPr>
        <w:t>(1732-1806)</w:t>
      </w:r>
      <w:r>
        <w:rPr>
          <w:rFonts w:cs="Times New Roman" w:ascii="Calibri" w:hAnsi="Calibri"/>
          <w:i w:val="false"/>
          <w:iCs w:val="false"/>
          <w:sz w:val="22"/>
          <w:szCs w:val="22"/>
          <w:lang w:val="uk-UA"/>
        </w:rPr>
        <w:t xml:space="preserve"> (“Гойдалк</w:t>
      </w:r>
      <w:r>
        <w:rPr>
          <w:rFonts w:cs="Times New Roman" w:ascii="Calibri" w:hAnsi="Calibri"/>
          <w:i w:val="false"/>
          <w:iCs w:val="false"/>
          <w:sz w:val="22"/>
          <w:szCs w:val="22"/>
          <w:lang w:val="uk-UA"/>
        </w:rPr>
        <w:t>и</w:t>
      </w:r>
      <w:r>
        <w:rPr>
          <w:rFonts w:cs="Times New Roman" w:ascii="Calibri" w:hAnsi="Calibri"/>
          <w:i w:val="false"/>
          <w:iCs w:val="false"/>
          <w:sz w:val="22"/>
          <w:szCs w:val="22"/>
          <w:lang w:val="uk-UA"/>
        </w:rPr>
        <w:t>”, “Поцілунок крадькома”, “</w:t>
      </w:r>
      <w:r>
        <w:rPr>
          <w:rFonts w:cs="Times New Roman" w:ascii="Calibri" w:hAnsi="Calibri"/>
          <w:i w:val="false"/>
          <w:iCs w:val="false"/>
          <w:sz w:val="22"/>
          <w:szCs w:val="22"/>
          <w:lang w:val="uk-UA"/>
        </w:rPr>
        <w:t>Купальниці</w:t>
      </w:r>
      <w:r>
        <w:rPr>
          <w:rFonts w:cs="Times New Roman" w:ascii="Calibri" w:hAnsi="Calibri"/>
          <w:i w:val="false"/>
          <w:iCs w:val="false"/>
          <w:sz w:val="22"/>
          <w:szCs w:val="22"/>
          <w:lang w:val="uk-UA"/>
        </w:rPr>
        <w:t xml:space="preserve">”), </w:t>
      </w:r>
      <w:r>
        <w:rPr>
          <w:rFonts w:cs="Times New Roman" w:ascii="Calibri" w:hAnsi="Calibri"/>
          <w:b w:val="false"/>
          <w:i w:val="false"/>
          <w:iCs w:val="false"/>
          <w:caps w:val="false"/>
          <w:smallCaps w:val="false"/>
          <w:color w:val="000000"/>
          <w:spacing w:val="0"/>
          <w:sz w:val="22"/>
          <w:szCs w:val="22"/>
          <w:lang w:val="uk-UA"/>
        </w:rPr>
        <w:t xml:space="preserve">Шарль Жозеф Натуар (1700 — 1777). </w:t>
      </w:r>
    </w:p>
    <w:p>
      <w:pPr>
        <w:pStyle w:val="Style17"/>
        <w:widowControl/>
        <w:ind w:left="0" w:right="0" w:hanging="0"/>
        <w:rPr>
          <w:rFonts w:ascii="Calibri" w:hAnsi="Calibri"/>
          <w:sz w:val="22"/>
          <w:szCs w:val="22"/>
        </w:rPr>
      </w:pPr>
      <w:r>
        <w:rPr>
          <w:rFonts w:ascii="Calibri" w:hAnsi="Calibri"/>
          <w:b w:val="false"/>
          <w:i w:val="false"/>
          <w:caps w:val="false"/>
          <w:smallCaps w:val="false"/>
          <w:color w:val="000000"/>
          <w:spacing w:val="0"/>
          <w:sz w:val="22"/>
          <w:szCs w:val="22"/>
        </w:rPr>
        <w:t>Жан Симеон Шарден (1699 - 1779), відновив реалістичн</w:t>
      </w:r>
      <w:r>
        <w:rPr>
          <w:rFonts w:ascii="Calibri" w:hAnsi="Calibri"/>
          <w:b w:val="false"/>
          <w:i w:val="false"/>
          <w:caps w:val="false"/>
          <w:smallCaps w:val="false"/>
          <w:color w:val="000000"/>
          <w:spacing w:val="0"/>
          <w:sz w:val="22"/>
          <w:szCs w:val="22"/>
          <w:lang w:val="uk-UA"/>
        </w:rPr>
        <w:t>ий</w:t>
      </w:r>
      <w:r>
        <w:rPr>
          <w:rFonts w:ascii="Calibri" w:hAnsi="Calibri"/>
          <w:b w:val="false"/>
          <w:i w:val="false"/>
          <w:caps w:val="false"/>
          <w:smallCaps w:val="false"/>
          <w:color w:val="000000"/>
          <w:spacing w:val="0"/>
          <w:sz w:val="22"/>
          <w:szCs w:val="22"/>
        </w:rPr>
        <w:t xml:space="preserve"> </w:t>
      </w:r>
      <w:r>
        <w:rPr>
          <w:rFonts w:ascii="Calibri" w:hAnsi="Calibri"/>
          <w:b w:val="false"/>
          <w:i w:val="false"/>
          <w:caps w:val="false"/>
          <w:smallCaps w:val="false"/>
          <w:color w:val="000000"/>
          <w:spacing w:val="0"/>
          <w:sz w:val="22"/>
          <w:szCs w:val="22"/>
          <w:lang w:val="uk-UA"/>
        </w:rPr>
        <w:t>жанров</w:t>
      </w:r>
      <w:r>
        <w:rPr>
          <w:rFonts w:ascii="Calibri" w:hAnsi="Calibri"/>
          <w:b w:val="false"/>
          <w:i w:val="false"/>
          <w:caps w:val="false"/>
          <w:smallCaps w:val="false"/>
          <w:color w:val="000000"/>
          <w:spacing w:val="0"/>
          <w:sz w:val="22"/>
          <w:szCs w:val="22"/>
          <w:lang w:val="uk-UA"/>
        </w:rPr>
        <w:t xml:space="preserve">ий </w:t>
      </w:r>
      <w:r>
        <w:rPr>
          <w:rFonts w:ascii="Calibri" w:hAnsi="Calibri"/>
          <w:b w:val="false"/>
          <w:i w:val="false"/>
          <w:caps w:val="false"/>
          <w:smallCaps w:val="false"/>
          <w:color w:val="000000"/>
          <w:spacing w:val="0"/>
          <w:sz w:val="22"/>
          <w:szCs w:val="22"/>
          <w:lang w:val="uk-UA"/>
        </w:rPr>
        <w:t>живопис</w:t>
      </w:r>
      <w:r>
        <w:rPr>
          <w:rFonts w:ascii="Calibri" w:hAnsi="Calibri"/>
          <w:b w:val="false"/>
          <w:i w:val="false"/>
          <w:caps w:val="false"/>
          <w:smallCaps w:val="false"/>
          <w:color w:val="000000"/>
          <w:spacing w:val="0"/>
          <w:sz w:val="22"/>
          <w:szCs w:val="22"/>
        </w:rPr>
        <w:t xml:space="preserve">: </w:t>
      </w:r>
      <w:r>
        <w:rPr>
          <w:rFonts w:ascii="Calibri" w:hAnsi="Calibri"/>
          <w:b w:val="false"/>
          <w:i w:val="false"/>
          <w:caps w:val="false"/>
          <w:smallCaps w:val="false"/>
          <w:color w:val="000000"/>
          <w:spacing w:val="0"/>
          <w:sz w:val="22"/>
          <w:szCs w:val="22"/>
          <w:lang w:val="uk-UA"/>
        </w:rPr>
        <w:t>натюрморт, жанрові картини.</w:t>
      </w:r>
      <w:r>
        <w:rPr>
          <w:rFonts w:ascii="Calibri" w:hAnsi="Calibri"/>
          <w:b w:val="false"/>
          <w:i w:val="false"/>
          <w:caps w:val="false"/>
          <w:smallCaps w:val="false"/>
          <w:color w:val="000000"/>
          <w:spacing w:val="0"/>
          <w:sz w:val="22"/>
          <w:szCs w:val="22"/>
        </w:rPr>
        <w:t xml:space="preserve"> </w:t>
      </w:r>
    </w:p>
    <w:p>
      <w:pPr>
        <w:pStyle w:val="Style17"/>
        <w:widowControl/>
        <w:ind w:left="0" w:right="0" w:hanging="0"/>
        <w:rPr>
          <w:rFonts w:ascii="Calibri" w:hAnsi="Calibri"/>
          <w:sz w:val="22"/>
          <w:szCs w:val="22"/>
        </w:rPr>
      </w:pPr>
      <w:r>
        <w:rPr>
          <w:rFonts w:ascii="Calibri" w:hAnsi="Calibri"/>
          <w:b w:val="false"/>
          <w:i w:val="false"/>
          <w:caps w:val="false"/>
          <w:smallCaps w:val="false"/>
          <w:color w:val="000000"/>
          <w:spacing w:val="0"/>
          <w:sz w:val="22"/>
          <w:szCs w:val="22"/>
          <w:lang w:val="uk-UA"/>
        </w:rPr>
        <w:t>Портретисти:</w:t>
      </w:r>
      <w:r>
        <w:rPr>
          <w:rFonts w:ascii="Calibri" w:hAnsi="Calibri"/>
          <w:b w:val="false"/>
          <w:i w:val="false"/>
          <w:caps w:val="false"/>
          <w:smallCaps w:val="false"/>
          <w:color w:val="000000"/>
          <w:spacing w:val="0"/>
          <w:sz w:val="22"/>
          <w:szCs w:val="22"/>
        </w:rPr>
        <w:t xml:space="preserve"> Моріс-Кантен де Латура (1704 — 1788), Жан Етьєн Ліотар (1704 - 1789), працюва</w:t>
      </w:r>
      <w:r>
        <w:rPr>
          <w:rFonts w:ascii="Calibri" w:hAnsi="Calibri"/>
          <w:b w:val="false"/>
          <w:i w:val="false"/>
          <w:caps w:val="false"/>
          <w:smallCaps w:val="false"/>
          <w:color w:val="000000"/>
          <w:spacing w:val="0"/>
          <w:sz w:val="22"/>
          <w:szCs w:val="22"/>
          <w:lang w:val="uk-UA"/>
        </w:rPr>
        <w:t>в головним чином в Амстердамі:</w:t>
      </w:r>
      <w:r>
        <w:rPr>
          <w:rFonts w:ascii="Calibri" w:hAnsi="Calibri"/>
          <w:b w:val="false"/>
          <w:i w:val="false"/>
          <w:caps w:val="false"/>
          <w:smallCaps w:val="false"/>
          <w:color w:val="000000"/>
          <w:spacing w:val="0"/>
          <w:sz w:val="22"/>
          <w:szCs w:val="22"/>
        </w:rPr>
        <w:t xml:space="preserve"> «Віденська Шоколадниця».</w:t>
      </w:r>
    </w:p>
    <w:p>
      <w:pPr>
        <w:pStyle w:val="Normal"/>
        <w:spacing w:lineRule="auto" w:line="276" w:before="0" w:after="200"/>
        <w:rPr>
          <w:rFonts w:ascii="Calibri" w:hAnsi="Calibri"/>
          <w:sz w:val="22"/>
          <w:szCs w:val="22"/>
        </w:rPr>
      </w:pPr>
      <w:r>
        <w:rPr>
          <w:rFonts w:ascii="Calibri" w:hAnsi="Calibri"/>
          <w:sz w:val="22"/>
          <w:szCs w:val="22"/>
          <w:lang w:val="uk-UA"/>
        </w:rPr>
        <w:t>Наприкінці 18 ст. Наступає ера класицизмі. Її яскравий представник — Жак-Луї Давид (</w:t>
      </w:r>
      <w:r>
        <w:rPr>
          <w:rFonts w:ascii="Calibri" w:hAnsi="Calibri"/>
          <w:b w:val="false"/>
          <w:i w:val="false"/>
          <w:caps w:val="false"/>
          <w:smallCaps w:val="false"/>
          <w:color w:val="000000"/>
          <w:spacing w:val="0"/>
          <w:sz w:val="22"/>
          <w:szCs w:val="22"/>
          <w:lang w:val="uk-UA"/>
        </w:rPr>
        <w:t>1748 — 1825,</w:t>
      </w:r>
      <w:r>
        <w:rPr>
          <w:rFonts w:ascii="Calibri" w:hAnsi="Calibri"/>
          <w:sz w:val="22"/>
          <w:szCs w:val="22"/>
          <w:lang w:val="uk-UA"/>
        </w:rPr>
        <w:t xml:space="preserve">“Клятва гораціїв”, “Смерть Марата”). </w:t>
      </w:r>
      <w:r>
        <w:rPr>
          <w:rFonts w:ascii="Calibri" w:hAnsi="Calibri"/>
          <w:sz w:val="22"/>
          <w:szCs w:val="22"/>
          <w:lang w:val="uk-UA"/>
        </w:rPr>
        <w:t xml:space="preserve">Інші: </w:t>
      </w:r>
      <w:r>
        <w:rPr>
          <w:rFonts w:ascii="Calibri" w:hAnsi="Calibri"/>
          <w:b w:val="false"/>
          <w:i w:val="false"/>
          <w:caps w:val="false"/>
          <w:smallCaps w:val="false"/>
          <w:color w:val="000000"/>
          <w:spacing w:val="0"/>
          <w:sz w:val="22"/>
          <w:szCs w:val="22"/>
          <w:lang w:val="uk-UA"/>
        </w:rPr>
        <w:t>Жан Франсуа Пейрон (1744 — 1814, «Поховання Мільтіада»</w:t>
      </w:r>
      <w:r>
        <w:rPr>
          <w:rFonts w:ascii="Calibri" w:hAnsi="Calibri"/>
          <w:b w:val="false"/>
          <w:i w:val="false"/>
          <w:caps w:val="false"/>
          <w:smallCaps w:val="false"/>
          <w:color w:val="000000"/>
          <w:spacing w:val="0"/>
          <w:sz w:val="22"/>
          <w:szCs w:val="22"/>
          <w:lang w:val="uk-UA"/>
        </w:rPr>
        <w:t>)</w:t>
      </w:r>
    </w:p>
    <w:p>
      <w:pPr>
        <w:pStyle w:val="Normal"/>
        <w:spacing w:lineRule="auto" w:line="276" w:before="0" w:after="200"/>
        <w:rPr>
          <w:rFonts w:ascii="Calibri" w:hAnsi="Calibri"/>
        </w:rPr>
      </w:pPr>
      <w:r>
        <w:rPr>
          <w:rFonts w:ascii="Calibri" w:hAnsi="Calibri"/>
          <w:b/>
          <w:bCs/>
          <w:i w:val="false"/>
          <w:caps w:val="false"/>
          <w:smallCaps w:val="false"/>
          <w:color w:val="030303"/>
          <w:spacing w:val="0"/>
          <w:sz w:val="22"/>
          <w:szCs w:val="22"/>
          <w:lang w:val="uk-UA"/>
        </w:rPr>
        <w:t xml:space="preserve">Музика </w:t>
      </w:r>
    </w:p>
    <w:p>
      <w:pPr>
        <w:pStyle w:val="Normal"/>
        <w:spacing w:lineRule="auto" w:line="276" w:before="0" w:after="200"/>
        <w:rPr>
          <w:rFonts w:ascii="Calibri" w:hAnsi="Calibri"/>
          <w:b w:val="false"/>
          <w:b w:val="false"/>
          <w:bCs w:val="false"/>
          <w:i w:val="false"/>
          <w:i w:val="false"/>
          <w:iCs w:val="false"/>
          <w:sz w:val="22"/>
          <w:szCs w:val="22"/>
          <w:lang w:val="uk-UA"/>
        </w:rPr>
      </w:pPr>
      <w:r>
        <w:rPr>
          <w:rFonts w:ascii="Calibri" w:hAnsi="Calibri"/>
          <w:b w:val="false"/>
          <w:bCs w:val="false"/>
          <w:i w:val="false"/>
          <w:iCs w:val="false"/>
          <w:caps w:val="false"/>
          <w:smallCaps w:val="false"/>
          <w:color w:val="030303"/>
          <w:spacing w:val="0"/>
          <w:sz w:val="22"/>
          <w:szCs w:val="22"/>
          <w:lang w:val="uk-UA"/>
        </w:rPr>
        <w:t>На відміну від інших видів мистецтв музика у 18 ст. розвивалась доволі однобічно.</w:t>
      </w:r>
    </w:p>
    <w:p>
      <w:pPr>
        <w:pStyle w:val="Normal"/>
        <w:spacing w:lineRule="auto" w:line="276" w:before="0" w:after="200"/>
        <w:rPr>
          <w:rFonts w:ascii="Calibri" w:hAnsi="Calibri"/>
          <w:b w:val="false"/>
          <w:b w:val="false"/>
          <w:bCs w:val="false"/>
          <w:i w:val="false"/>
          <w:i w:val="false"/>
          <w:iCs w:val="false"/>
          <w:sz w:val="22"/>
          <w:szCs w:val="22"/>
          <w:lang w:val="uk-UA"/>
        </w:rPr>
      </w:pPr>
      <w:r>
        <w:rPr>
          <w:rFonts w:ascii="Calibri" w:hAnsi="Calibri"/>
          <w:b w:val="false"/>
          <w:bCs w:val="false"/>
          <w:i w:val="false"/>
          <w:iCs w:val="false"/>
          <w:caps w:val="false"/>
          <w:smallCaps w:val="false"/>
          <w:color w:val="030303"/>
          <w:spacing w:val="0"/>
          <w:sz w:val="22"/>
          <w:szCs w:val="22"/>
          <w:lang w:val="uk-UA"/>
        </w:rPr>
        <w:t>Провідні естетичні настанови рококо в музиці знайшли своє втілення у творчості французьких клавесиністів, зокрема Ф. Куперена. Нічого важкого– це невеликі, зібрані у сюїти п'єси – "Мрійниця", "Метелики", "Французькі навіженства, або Доміно".</w:t>
      </w:r>
    </w:p>
    <w:p>
      <w:pPr>
        <w:pStyle w:val="Normal"/>
        <w:spacing w:lineRule="auto" w:line="276" w:before="0" w:after="200"/>
        <w:rPr>
          <w:rFonts w:ascii="Calibri" w:hAnsi="Calibri"/>
          <w:b w:val="false"/>
          <w:b w:val="false"/>
          <w:bCs w:val="false"/>
          <w:sz w:val="22"/>
          <w:szCs w:val="22"/>
        </w:rPr>
      </w:pPr>
      <w:r>
        <w:rPr>
          <w:rFonts w:ascii="Calibri" w:hAnsi="Calibri"/>
          <w:b w:val="false"/>
          <w:bCs w:val="false"/>
          <w:i w:val="false"/>
          <w:iCs w:val="false"/>
          <w:caps w:val="false"/>
          <w:smallCaps w:val="false"/>
          <w:color w:val="030303"/>
          <w:spacing w:val="0"/>
          <w:sz w:val="22"/>
          <w:szCs w:val="22"/>
          <w:lang w:val="uk-UA"/>
        </w:rPr>
        <w:t>Звичайно, не можна оминути</w:t>
      </w:r>
      <w:r>
        <w:rPr>
          <w:rFonts w:ascii="Calibri" w:hAnsi="Calibri"/>
          <w:b w:val="false"/>
          <w:bCs w:val="false"/>
          <w:i w:val="false"/>
          <w:iCs w:val="false"/>
          <w:caps w:val="false"/>
          <w:smallCaps w:val="false"/>
          <w:color w:val="030303"/>
          <w:spacing w:val="0"/>
          <w:sz w:val="22"/>
          <w:szCs w:val="22"/>
          <w:lang w:val="uk-UA"/>
        </w:rPr>
        <w:t xml:space="preserve"> </w:t>
      </w:r>
      <w:r>
        <w:rPr>
          <w:rFonts w:ascii="Calibri" w:hAnsi="Calibri"/>
          <w:b w:val="false"/>
          <w:bCs w:val="false"/>
          <w:i w:val="false"/>
          <w:iCs w:val="false"/>
          <w:caps w:val="false"/>
          <w:smallCaps w:val="false"/>
          <w:color w:val="030303"/>
          <w:spacing w:val="0"/>
          <w:sz w:val="22"/>
          <w:szCs w:val="22"/>
          <w:lang w:val="uk-UA"/>
        </w:rPr>
        <w:t>Руже Де Ліль Клод Жозеф</w:t>
      </w:r>
      <w:r>
        <w:rPr>
          <w:rFonts w:ascii="Calibri" w:hAnsi="Calibri"/>
          <w:b w:val="false"/>
          <w:bCs w:val="false"/>
          <w:i w:val="false"/>
          <w:iCs w:val="false"/>
          <w:caps w:val="false"/>
          <w:smallCaps w:val="false"/>
          <w:color w:val="030303"/>
          <w:spacing w:val="0"/>
          <w:sz w:val="22"/>
          <w:szCs w:val="22"/>
          <w:lang w:val="uk-UA"/>
        </w:rPr>
        <w:t>а</w:t>
      </w:r>
      <w:r>
        <w:rPr>
          <w:rFonts w:ascii="Calibri" w:hAnsi="Calibri"/>
          <w:b w:val="false"/>
          <w:bCs w:val="false"/>
          <w:i w:val="false"/>
          <w:iCs w:val="false"/>
          <w:caps w:val="false"/>
          <w:smallCaps w:val="false"/>
          <w:color w:val="030303"/>
          <w:spacing w:val="0"/>
          <w:sz w:val="22"/>
          <w:szCs w:val="22"/>
          <w:lang w:val="uk-UA"/>
        </w:rPr>
        <w:t xml:space="preserve"> (1760-1836), </w:t>
      </w:r>
      <w:r>
        <w:rPr>
          <w:rFonts w:ascii="Calibri" w:hAnsi="Calibri"/>
          <w:b w:val="false"/>
          <w:bCs w:val="false"/>
          <w:i w:val="false"/>
          <w:iCs w:val="false"/>
          <w:caps w:val="false"/>
          <w:smallCaps w:val="false"/>
          <w:color w:val="030303"/>
          <w:spacing w:val="0"/>
          <w:sz w:val="22"/>
          <w:szCs w:val="22"/>
          <w:lang w:val="uk-UA"/>
        </w:rPr>
        <w:t xml:space="preserve">автора </w:t>
      </w:r>
      <w:r>
        <w:rPr>
          <w:rFonts w:ascii="Calibri" w:hAnsi="Calibri"/>
          <w:b w:val="false"/>
          <w:bCs w:val="false"/>
          <w:i w:val="false"/>
          <w:iCs w:val="false"/>
          <w:caps w:val="false"/>
          <w:smallCaps w:val="false"/>
          <w:color w:val="030303"/>
          <w:spacing w:val="0"/>
          <w:sz w:val="22"/>
          <w:szCs w:val="22"/>
          <w:lang w:val="uk-UA"/>
        </w:rPr>
        <w:t>«</w:t>
      </w:r>
      <w:r>
        <w:rPr>
          <w:rFonts w:ascii="Calibri" w:hAnsi="Calibri"/>
          <w:b w:val="false"/>
          <w:bCs w:val="false"/>
          <w:i w:val="false"/>
          <w:iCs w:val="false"/>
          <w:caps w:val="false"/>
          <w:smallCaps w:val="false"/>
          <w:color w:val="030303"/>
          <w:spacing w:val="0"/>
          <w:sz w:val="22"/>
          <w:szCs w:val="22"/>
          <w:lang w:val="uk-UA"/>
        </w:rPr>
        <w:t>Марсельєз</w:t>
      </w:r>
      <w:r>
        <w:rPr>
          <w:rFonts w:ascii="Calibri" w:hAnsi="Calibri"/>
          <w:b w:val="false"/>
          <w:bCs w:val="false"/>
          <w:i w:val="false"/>
          <w:iCs w:val="false"/>
          <w:caps w:val="false"/>
          <w:smallCaps w:val="false"/>
          <w:color w:val="030303"/>
          <w:spacing w:val="0"/>
          <w:sz w:val="22"/>
          <w:szCs w:val="22"/>
          <w:lang w:val="uk-UA"/>
        </w:rPr>
        <w:t>и</w:t>
      </w:r>
      <w:r>
        <w:rPr>
          <w:rFonts w:ascii="Calibri" w:hAnsi="Calibri"/>
          <w:b w:val="false"/>
          <w:bCs w:val="false"/>
          <w:i w:val="false"/>
          <w:iCs w:val="false"/>
          <w:caps w:val="false"/>
          <w:smallCaps w:val="false"/>
          <w:color w:val="030303"/>
          <w:spacing w:val="0"/>
          <w:sz w:val="22"/>
          <w:szCs w:val="22"/>
          <w:lang w:val="uk-UA"/>
        </w:rPr>
        <w:t xml:space="preserve">», </w:t>
      </w:r>
      <w:r>
        <w:rPr>
          <w:rFonts w:ascii="Calibri" w:hAnsi="Calibri"/>
          <w:b w:val="false"/>
          <w:bCs w:val="false"/>
          <w:i w:val="false"/>
          <w:iCs w:val="false"/>
          <w:caps w:val="false"/>
          <w:smallCaps w:val="false"/>
          <w:color w:val="030303"/>
          <w:spacing w:val="0"/>
          <w:sz w:val="22"/>
          <w:szCs w:val="22"/>
          <w:lang w:val="uk-UA"/>
        </w:rPr>
        <w:t>сучасного гімну Франції</w:t>
      </w:r>
      <w:r>
        <w:rPr>
          <w:rFonts w:ascii="Calibri" w:hAnsi="Calibri"/>
          <w:b w:val="false"/>
          <w:bCs w:val="false"/>
          <w:i w:val="false"/>
          <w:iCs w:val="false"/>
          <w:caps w:val="false"/>
          <w:smallCaps w:val="false"/>
          <w:color w:val="030303"/>
          <w:spacing w:val="0"/>
          <w:sz w:val="22"/>
          <w:szCs w:val="22"/>
          <w:lang w:val="uk-UA"/>
        </w:rPr>
        <w:t>.</w:t>
      </w:r>
      <w:r>
        <w:rPr>
          <w:rFonts w:ascii="Calibri" w:hAnsi="Calibri"/>
          <w:b w:val="false"/>
          <w:bCs w:val="false"/>
          <w:sz w:val="22"/>
          <w:szCs w:val="22"/>
        </w:rPr>
        <w:br/>
      </w:r>
    </w:p>
    <w:sectPr>
      <w:type w:val="nextPage"/>
      <w:pgSz w:w="11906" w:h="16838"/>
      <w:pgMar w:left="1701"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roman"/>
    <w:pitch w:val="variable"/>
  </w:font>
  <w:font w:name="Times New Roman">
    <w:charset w:val="cc"/>
    <w:family w:val="roman"/>
    <w:pitch w:val="variable"/>
  </w:font>
  <w:font w:name="Calibri">
    <w:charset w:val="01"/>
    <w:family w:val="swiss"/>
    <w:pitch w:val="variable"/>
  </w:font>
</w:fonts>
</file>

<file path=word/settings.xml><?xml version="1.0" encoding="utf-8"?>
<w:settings xmlns:w="http://schemas.openxmlformats.org/wordprocessingml/2006/main">
  <w:zoom w:percent="12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07852"/>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unhideWhenUsed/>
    <w:qFormat/>
    <w:rPr/>
  </w:style>
  <w:style w:type="character" w:styleId="Appleconvertedspace" w:customStyle="1">
    <w:name w:val="apple-converted-space"/>
    <w:basedOn w:val="DefaultParagraphFont"/>
    <w:qFormat/>
    <w:rsid w:val="000c45b1"/>
    <w:rPr/>
  </w:style>
  <w:style w:type="character" w:styleId="Spelle" w:customStyle="1">
    <w:name w:val="spelle"/>
    <w:basedOn w:val="DefaultParagraphFont"/>
    <w:qFormat/>
    <w:rsid w:val="000c45b1"/>
    <w:rPr/>
  </w:style>
  <w:style w:type="character" w:styleId="Grame" w:customStyle="1">
    <w:name w:val="grame"/>
    <w:basedOn w:val="DefaultParagraphFont"/>
    <w:qFormat/>
    <w:rsid w:val="000c45b1"/>
    <w:rPr/>
  </w:style>
  <w:style w:type="character" w:styleId="Style14" w:customStyle="1">
    <w:name w:val="Текст выноски Знак"/>
    <w:basedOn w:val="DefaultParagraphFont"/>
    <w:link w:val="a4"/>
    <w:uiPriority w:val="99"/>
    <w:semiHidden/>
    <w:qFormat/>
    <w:rsid w:val="000c45b1"/>
    <w:rPr>
      <w:rFonts w:ascii="Tahoma" w:hAnsi="Tahoma" w:cs="Tahoma"/>
      <w:sz w:val="16"/>
      <w:szCs w:val="16"/>
    </w:rPr>
  </w:style>
  <w:style w:type="character" w:styleId="Style15">
    <w:name w:val="Гіперпосилання"/>
    <w:rPr>
      <w:color w:val="000080"/>
      <w:u w:val="single"/>
      <w:lang w:val="zxx" w:eastAsia="zxx" w:bidi="zxx"/>
    </w:rPr>
  </w:style>
  <w:style w:type="paragraph" w:styleId="Style16">
    <w:name w:val="Заголовок"/>
    <w:basedOn w:val="Normal"/>
    <w:next w:val="Style17"/>
    <w:qFormat/>
    <w:pPr>
      <w:keepNext/>
      <w:spacing w:before="240" w:after="120"/>
    </w:pPr>
    <w:rPr>
      <w:rFonts w:ascii="Liberation Sans" w:hAnsi="Liberation Sans" w:eastAsia="Microsoft YaHei" w:cs="Lucida Sans"/>
      <w:sz w:val="28"/>
      <w:szCs w:val="28"/>
    </w:rPr>
  </w:style>
  <w:style w:type="paragraph" w:styleId="Style17">
    <w:name w:val="Основний текст"/>
    <w:basedOn w:val="Normal"/>
    <w:pPr>
      <w:spacing w:lineRule="auto" w:line="288" w:before="0" w:after="140"/>
    </w:pPr>
    <w:rPr/>
  </w:style>
  <w:style w:type="paragraph" w:styleId="Style18">
    <w:name w:val="Список"/>
    <w:basedOn w:val="Style17"/>
    <w:pPr/>
    <w:rPr>
      <w:rFonts w:cs="Lucida Sans"/>
    </w:rPr>
  </w:style>
  <w:style w:type="paragraph" w:styleId="Style19">
    <w:name w:val="Розділ"/>
    <w:basedOn w:val="Normal"/>
    <w:pPr>
      <w:suppressLineNumbers/>
      <w:spacing w:before="120" w:after="120"/>
    </w:pPr>
    <w:rPr>
      <w:rFonts w:cs="Lucida Sans"/>
      <w:i/>
      <w:iCs/>
      <w:sz w:val="24"/>
      <w:szCs w:val="24"/>
    </w:rPr>
  </w:style>
  <w:style w:type="paragraph" w:styleId="Style20">
    <w:name w:val="Покажчик"/>
    <w:basedOn w:val="Normal"/>
    <w:qFormat/>
    <w:pPr>
      <w:suppressLineNumbers/>
    </w:pPr>
    <w:rPr>
      <w:rFonts w:cs="Lucida Sans"/>
    </w:rPr>
  </w:style>
  <w:style w:type="paragraph" w:styleId="Text" w:customStyle="1">
    <w:name w:val="text"/>
    <w:basedOn w:val="Normal"/>
    <w:qFormat/>
    <w:rsid w:val="000c45b1"/>
    <w:pPr>
      <w:spacing w:lineRule="auto" w:line="240" w:beforeAutospacing="1" w:afterAutospacing="1"/>
    </w:pPr>
    <w:rPr>
      <w:rFonts w:ascii="Times New Roman" w:hAnsi="Times New Roman" w:eastAsia="Times New Roman" w:cs="Times New Roman"/>
      <w:sz w:val="24"/>
      <w:szCs w:val="24"/>
      <w:lang w:eastAsia="ru-RU"/>
    </w:rPr>
  </w:style>
  <w:style w:type="paragraph" w:styleId="NormalWeb">
    <w:name w:val="Normal (Web)"/>
    <w:basedOn w:val="Normal"/>
    <w:uiPriority w:val="99"/>
    <w:semiHidden/>
    <w:unhideWhenUsed/>
    <w:qFormat/>
    <w:rsid w:val="000c45b1"/>
    <w:pPr>
      <w:spacing w:lineRule="auto" w:line="240" w:beforeAutospacing="1" w:afterAutospacing="1"/>
    </w:pPr>
    <w:rPr>
      <w:rFonts w:ascii="Times New Roman" w:hAnsi="Times New Roman" w:eastAsia="Times New Roman" w:cs="Times New Roman"/>
      <w:sz w:val="24"/>
      <w:szCs w:val="24"/>
      <w:lang w:eastAsia="ru-RU"/>
    </w:rPr>
  </w:style>
  <w:style w:type="paragraph" w:styleId="BalloonText">
    <w:name w:val="Balloon Text"/>
    <w:basedOn w:val="Normal"/>
    <w:link w:val="a5"/>
    <w:uiPriority w:val="99"/>
    <w:semiHidden/>
    <w:unhideWhenUsed/>
    <w:qFormat/>
    <w:rsid w:val="000c45b1"/>
    <w:pPr>
      <w:spacing w:lineRule="auto" w:line="240" w:before="0" w:after="0"/>
    </w:pPr>
    <w:rPr>
      <w:rFonts w:ascii="Tahoma" w:hAnsi="Tahoma" w:cs="Tahoma"/>
      <w:sz w:val="16"/>
      <w:szCs w:val="16"/>
    </w:rPr>
  </w:style>
  <w:style w:type="numbering" w:styleId="NoList" w:default="1">
    <w:name w:val="No List"/>
    <w:uiPriority w:val="99"/>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Application>LibreOffice/5.1.1.3$Windows_x86 LibreOffice_project/89f508ef3ecebd2cfb8e1def0f0ba9a803b88a6d</Application>
  <Pages>4</Pages>
  <Words>1299</Words>
  <Characters>8870</Characters>
  <CharactersWithSpaces>10159</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2016-12-22T20:22:00Z</dcterms:created>
  <dc:creator>Ксюша</dc:creator>
  <dc:description/>
  <dc:language>uk-UA</dc:language>
  <cp:lastModifiedBy/>
  <dcterms:modified xsi:type="dcterms:W3CDTF">2017-01-06T19:20:44Z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