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sz w:val="22"/>
          <w:szCs w:val="22"/>
        </w:rPr>
      </w:pPr>
      <w:r>
        <w:rPr>
          <w:rFonts w:ascii="Times New Roman" w:hAnsi="Times New Roman"/>
          <w:sz w:val="22"/>
          <w:szCs w:val="22"/>
        </w:rPr>
      </w:r>
    </w:p>
    <w:p>
      <w:pPr>
        <w:pStyle w:val="Normal"/>
        <w:rPr>
          <w:rFonts w:ascii="Times New Roman" w:hAnsi="Times New Roman"/>
          <w:sz w:val="22"/>
          <w:szCs w:val="22"/>
        </w:rPr>
      </w:pPr>
      <w:r>
        <w:rPr>
          <w:rFonts w:ascii="Times New Roman" w:hAnsi="Times New Roman"/>
          <w:sz w:val="22"/>
          <w:szCs w:val="22"/>
        </w:rPr>
        <w:t>10. Мистецтво Візантії</w:t>
      </w:r>
    </w:p>
    <w:p>
      <w:pPr>
        <w:pStyle w:val="Normal"/>
        <w:rPr>
          <w:rFonts w:ascii="Times New Roman" w:hAnsi="Times New Roman"/>
          <w:sz w:val="22"/>
          <w:szCs w:val="22"/>
        </w:rPr>
      </w:pPr>
      <w:r>
        <w:rPr>
          <w:rFonts w:ascii="Times New Roman" w:hAnsi="Times New Roman"/>
          <w:sz w:val="22"/>
          <w:szCs w:val="22"/>
        </w:rPr>
        <w:t>Мистецтво Візантії «Золотий вік» (ІХ-ХІ ст)</w:t>
      </w:r>
    </w:p>
    <w:p>
      <w:pPr>
        <w:pStyle w:val="Normal"/>
        <w:rPr>
          <w:rFonts w:ascii="Times New Roman" w:hAnsi="Times New Roman"/>
          <w:sz w:val="22"/>
          <w:szCs w:val="22"/>
        </w:rPr>
      </w:pPr>
      <w:r>
        <w:rPr>
          <w:rFonts w:ascii="Times New Roman" w:hAnsi="Times New Roman"/>
          <w:sz w:val="22"/>
          <w:szCs w:val="22"/>
          <w:lang w:val="ru-RU"/>
        </w:rPr>
        <w:t>У 330 роц</w:t>
      </w:r>
      <w:r>
        <w:rPr>
          <w:rFonts w:ascii="Times New Roman" w:hAnsi="Times New Roman"/>
          <w:sz w:val="22"/>
          <w:szCs w:val="22"/>
        </w:rPr>
        <w:t>і імператор Константин заснував нові столицю Римської Імперії – Константинополь. Пройшло більш ніж 200 років перш ніж почав складатися у своїх основних рисах оригінальний візантійський стиль з ранньохристиянського та пізньоантичного мистецтва, носіями яких були дуже різні етнічні групи: греки, римляни, сирійці, семіти, копти, народи Месопотамії та Ірану. Особливе значення для мистецтва Візантії мала культура християнського Сходу, яке відрізнялося широким різноманіттям у перші 4 століття нашої ери. Християнство доволі швидко розповсюджувалось Сходом, через відносну терпимість Персії. Не відчуваючи ще тиску централізованої церкви християнські спільноти створювали власні мистецькі форми у місцевих народних традиціях. Саме народне мистецтво сильно вплинуло на розвиток Візантійського та ранньохристиянського мистецтва. Візантійське на східнохристиянське мистецтво існували паралельно, впливаючи один на одного.</w:t>
      </w:r>
    </w:p>
    <w:p>
      <w:pPr>
        <w:pStyle w:val="Normal"/>
        <w:rPr>
          <w:lang w:val="ru-RU"/>
        </w:rPr>
      </w:pPr>
      <w:r>
        <w:rPr>
          <w:rFonts w:ascii="Times New Roman" w:hAnsi="Times New Roman"/>
          <w:sz w:val="22"/>
          <w:szCs w:val="22"/>
        </w:rPr>
        <w:t xml:space="preserve">Хоча Візантійське мистецтво щільно пов’язане з східнохристиянським мистецтвом, воно виникло абсолютно в іншому середовищу – середовищі великого міста, наближених до імператора, централізованої державної церкви. Загалом, візантійське мистецтво ніби поєднало у собі два початки – західне еллінське та східне. Ці два антагоністичні стилі злилися у неповторному  мистецтві Візантії внаслідок довготривалого процесі. Зберігши в основі елліністичний антропоморфізм, Візантія заповнила його новим духовним змістом східного християнства. У Візантії мистецтво перестало бути предметом лише чуттєвого сприйняття, яким воно було в античність, а стало частинної релігійного впливу, маючи на меті відводити віруючого від реального в в світ надчуттєвого. Візантія намагалась встановити замість різноманіття місцевих народних стилей, єдиний державний і церковний стиль. Шлях розвитку візантійського мистецтва визначив Константинополь. Земельна аристократія, яка мала величезні багатства мала найбільший вплив у місті. Вона зводила на престол та прибирала царів. З ХІ століття вона володарювала самостійно. Глибоко консервативна, цій аристократії найбільш до вподоби еллінізм, адже він асоціюється з багатством, благородністю, славою Риму. Окрім чиновників та церковної верхівки, на </w:t>
      </w:r>
      <w:r>
        <w:rPr>
          <w:rFonts w:ascii="Times New Roman" w:hAnsi="Times New Roman"/>
          <w:sz w:val="22"/>
          <w:szCs w:val="22"/>
          <w:lang w:val="ru-RU"/>
        </w:rPr>
        <w:t>мистецтво впливали монахи, як</w:t>
      </w:r>
      <w:r>
        <w:rPr>
          <w:rFonts w:ascii="Times New Roman" w:hAnsi="Times New Roman"/>
          <w:sz w:val="22"/>
          <w:szCs w:val="22"/>
        </w:rPr>
        <w:t>і разом з іноземцями вносили свіжі віяння у культуру Візантії. Імператор, який стояв на вершині всієї соціальної піраміди мав абсолютну владу та був священною особою. У Візантії не було чіткої границі між світською та релігійною владою. В такій централізованій державі, як Візантія, мистецтво розвивалось інакшим від Європи шляхом. У середньовічній Європі існувало стільки художніх шкіл, скільки у країні було міст. Більш того, кожний великий монастир чи абатство мали власні напрямки. Феодальний Захід, який не відчував центрального тиску, як Візантія, жив різноманітним художнім життям. У Візантії ж будь-які опозиційні думки присікалися владою. Державний апарат слідкував, щоб посторонні думки, особливо «єретичні» віяння з Заходу, не потрапляли у Візантію. Усе життя підданих імператора підпорядковувалось чітким суворим правилам та нормам. Відповідно і діяльність художників та митців підпорядковувалась суворому регламенту. Будь-які нові віяння приймалися тільки, якщо вони були дозволені імператорським колом та церквою. Ім’я митця відступала на другий план перед іменем замовника. Знайти ім’я художника на пам’ятці річ доволі нечаста, порівняно з іменами замовників. Візантійський митець був на нижній щабелі соціальної ієрархії. Акт творчості носив суцільно безликий характер. З точки зору візантійця, акт творчості мав божественне коріння. Художня революція була неможливою у таких умовах, тому розвиток мистецтва відбувався повільно. Художник розглядався не як творець індивідуальнних цінностей, а як виконавець вищої надособистісної волі. Через централізацію, неможливий був розвиток паралельно кількох стилів. Держава та церква вимагали від мистецтва бути уніфікованим та повчальним. Звідси, абсолютне врегулювання тематики, фіксованої до найменших деталей. Мистецтву Візантії ставилась задача давати доступний і точний виклад релігійних фактів.</w:t>
      </w:r>
      <w:r>
        <w:rPr>
          <w:rFonts w:eastAsia="Times New Roman" w:cs="Arial" w:ascii="Times New Roman" w:hAnsi="Times New Roman"/>
          <w:color w:val="000000"/>
          <w:sz w:val="22"/>
          <w:szCs w:val="22"/>
          <w:lang w:eastAsia="uk-UA"/>
        </w:rPr>
        <w:t xml:space="preserve"> Уже Григорий Великий писал: «Изображения употребляются в храмах, дабы те, кто не знает грамоты, по крайней мере глядя на стены, читали то, что не в силах прочесть в книгах»</w:t>
      </w:r>
      <w:r>
        <w:rPr>
          <w:rFonts w:eastAsia="Times New Roman" w:cs="Arial" w:ascii="Times New Roman" w:hAnsi="Times New Roman"/>
          <w:color w:val="FF0000"/>
          <w:sz w:val="22"/>
          <w:szCs w:val="22"/>
          <w:vertAlign w:val="superscript"/>
          <w:lang w:eastAsia="uk-UA"/>
        </w:rPr>
        <w:t>24</w:t>
      </w:r>
      <w:r>
        <w:rPr>
          <w:rFonts w:eastAsia="Times New Roman" w:cs="Arial" w:ascii="Times New Roman" w:hAnsi="Times New Roman"/>
          <w:color w:val="000000"/>
          <w:sz w:val="22"/>
          <w:szCs w:val="22"/>
          <w:lang w:eastAsia="uk-UA"/>
        </w:rPr>
        <w:t>. «Умеет немая живопись говорить на стене», — утверждал Григорий Нисский</w:t>
      </w:r>
      <w:r>
        <w:rPr>
          <w:rFonts w:eastAsia="Times New Roman" w:cs="Arial" w:ascii="Times New Roman" w:hAnsi="Times New Roman"/>
          <w:color w:val="FF0000"/>
          <w:sz w:val="22"/>
          <w:szCs w:val="22"/>
          <w:vertAlign w:val="superscript"/>
          <w:lang w:eastAsia="uk-UA"/>
        </w:rPr>
        <w:t>25</w:t>
      </w:r>
      <w:r>
        <w:rPr>
          <w:rFonts w:eastAsia="Times New Roman" w:cs="Arial" w:ascii="Times New Roman" w:hAnsi="Times New Roman"/>
          <w:color w:val="000000"/>
          <w:sz w:val="22"/>
          <w:szCs w:val="22"/>
          <w:lang w:eastAsia="uk-UA"/>
        </w:rPr>
        <w:t xml:space="preserve">. </w:t>
      </w:r>
      <w:r>
        <w:rPr>
          <w:rFonts w:ascii="Times New Roman" w:hAnsi="Times New Roman"/>
          <w:sz w:val="22"/>
          <w:szCs w:val="22"/>
        </w:rPr>
        <w:t>Візантійці вважали зображення важливим засобом впливу на світогляд віруючих. Будь-які зміни у сюжеті, яке хоч якось могло вплинути на появу єресі, моментально знищувались. Тоді як у західному мистецтві іконографія постійно змінювалась, в Візантіїї вона вирізналися високою стійкістю та консервативністю. Особливо цінувались іконографічні мотиви, які найбільш точно слідували традиціям.</w:t>
      </w:r>
      <w:r>
        <w:rPr>
          <w:rFonts w:eastAsia="Times New Roman" w:cs="Arial" w:ascii="Times New Roman" w:hAnsi="Times New Roman"/>
          <w:color w:val="000000"/>
          <w:sz w:val="22"/>
          <w:szCs w:val="22"/>
          <w:lang w:eastAsia="uk-UA"/>
        </w:rPr>
        <w:t xml:space="preserve"> «Изображай красками согласно преданию, — пишет Симеон Солунский. — Это есть живопись истинная, как Писание в книгах, и благодать Божия покоится на ней, потому что и изображаемое свято»</w:t>
      </w:r>
      <w:r>
        <w:rPr>
          <w:rFonts w:eastAsia="Times New Roman" w:cs="Arial" w:ascii="Times New Roman" w:hAnsi="Times New Roman"/>
          <w:color w:val="FF0000"/>
          <w:sz w:val="22"/>
          <w:szCs w:val="22"/>
          <w:vertAlign w:val="superscript"/>
          <w:lang w:eastAsia="uk-UA"/>
        </w:rPr>
        <w:t>28</w:t>
      </w:r>
      <w:r>
        <w:rPr>
          <w:rFonts w:eastAsia="Times New Roman" w:cs="Arial" w:ascii="Times New Roman" w:hAnsi="Times New Roman"/>
          <w:color w:val="000000"/>
          <w:sz w:val="22"/>
          <w:szCs w:val="22"/>
          <w:lang w:eastAsia="uk-UA"/>
        </w:rPr>
        <w:t>.</w:t>
      </w:r>
      <w:r>
        <w:rPr>
          <w:rFonts w:ascii="Times New Roman" w:hAnsi="Times New Roman"/>
          <w:sz w:val="22"/>
          <w:szCs w:val="22"/>
        </w:rPr>
        <w:t xml:space="preserve"> </w:t>
      </w:r>
      <w:r>
        <w:rPr>
          <w:rFonts w:ascii="Times New Roman" w:hAnsi="Times New Roman"/>
          <w:sz w:val="22"/>
          <w:szCs w:val="22"/>
          <w:lang w:val="ru-RU"/>
        </w:rPr>
        <w:t xml:space="preserve">Якщо християн мистецтво мало наставляти у </w:t>
      </w:r>
      <w:r>
        <w:rPr>
          <w:rFonts w:ascii="Times New Roman" w:hAnsi="Times New Roman"/>
          <w:sz w:val="22"/>
          <w:szCs w:val="22"/>
        </w:rPr>
        <w:t>вірі, то варварів воно мало засліплювати пишністю культа і церемоніала, щоб вони відчували себе незначиними порівняно з величчю Візантії. Отже, мистецтво використовувалось і в політичних цілях.</w:t>
      </w:r>
      <w:r>
        <w:rPr>
          <w:rFonts w:ascii="Times New Roman" w:hAnsi="Times New Roman"/>
          <w:sz w:val="22"/>
          <w:szCs w:val="22"/>
          <w:lang w:val="ru-RU"/>
        </w:rPr>
        <w:t xml:space="preserve"> Мистецтво заманювало варварів в Константинополь і об'єднувало різноманітні національності. </w:t>
      </w:r>
    </w:p>
    <w:p>
      <w:pPr>
        <w:pStyle w:val="Normal"/>
        <w:rPr/>
      </w:pPr>
      <w:r>
        <w:rPr>
          <w:rFonts w:ascii="Times New Roman" w:hAnsi="Times New Roman"/>
          <w:sz w:val="22"/>
          <w:szCs w:val="22"/>
          <w:lang w:val="ru-RU"/>
        </w:rPr>
        <w:t>Головним центром мистецтва був Константинополь. Саме у ньому відбувалися основні художні реформи та зміни в еволюції візантійського мистецтва. Саме тут знаходилися і імператорські майстерні, які створювали художні зразки для всієї імперії. Еллінізм вважався гарним тоном. Для Константинополя еллінізм був непереривною традицією. Античні статую прикрашали вулиці та площі, у школах вивчались класики, а розмовляли витонченою грецькою мовою. Еллінізм був суто міським стилем. Звичайно, окрім еллінізму до Константинополя потрапляли і хвилі східного впливу, які йшли ц провінцій та наповнених кочівниками степних областей. У 4 та 5 сторіччі Константинополь потрапляє під єгипетські, сирійські та малоазійські впливи, не об'єднуючи їх в одне ціле. Але вже з 6 сторіччя Константинополь виходить на шлях власного розвитку і перетворює все в оригінальний індивідуальний стиль. Східні впливи приживаються відповідно до моди та потреб суспільства. У своїй культурі Константинополь ассимілює велику кількість національностей: армяни, грузини, руси, серби, болгари, латиняни, сирійці, каппадокійців, змушуючи їх жити за своїми законами. Візантійський стиль поступово поширується світом: християнський Схід, Русь, Балкани, Кавказ. Паралельно до канонічного центрального мистецтва розвиваються народні стилі (інконописний стиль). Два стилі існують поруч не зливаючись у один.</w:t>
      </w:r>
      <w:r>
        <w:rPr>
          <w:rFonts w:eastAsia="Times New Roman" w:cs="Times New Roman" w:ascii="Times New Roman" w:hAnsi="Times New Roman"/>
          <w:color w:val="000000"/>
          <w:sz w:val="22"/>
          <w:szCs w:val="22"/>
          <w:lang w:eastAsia="uk-UA"/>
        </w:rPr>
        <w:br/>
      </w:r>
      <w:r>
        <w:rPr>
          <w:rStyle w:val="Appleconvertedspace"/>
          <w:rFonts w:eastAsia="Times New Roman" w:cs="Times New Roman" w:ascii="Times New Roman" w:hAnsi="Times New Roman"/>
          <w:b/>
          <w:color w:val="000000"/>
          <w:sz w:val="22"/>
          <w:szCs w:val="22"/>
          <w:lang w:eastAsia="uk-UA"/>
        </w:rPr>
        <w:t>Періодизація культури Візантії</w:t>
      </w:r>
    </w:p>
    <w:p>
      <w:pPr>
        <w:pStyle w:val="Style16"/>
        <w:spacing w:before="278" w:after="278"/>
        <w:ind w:left="720" w:right="0" w:hanging="360"/>
        <w:rPr>
          <w:rFonts w:ascii="Times New Roman" w:hAnsi="Times New Roman"/>
          <w:sz w:val="22"/>
          <w:szCs w:val="22"/>
        </w:rPr>
      </w:pPr>
      <w:r>
        <w:rPr>
          <w:rFonts w:ascii="Times New Roman" w:hAnsi="Times New Roman"/>
          <w:color w:val="000000"/>
          <w:sz w:val="22"/>
          <w:szCs w:val="22"/>
        </w:rPr>
        <w:t>1.</w:t>
      </w:r>
      <w:r>
        <w:rPr>
          <w:rFonts w:ascii="Times New Roman" w:hAnsi="Times New Roman"/>
          <w:caps w:val="false"/>
          <w:smallCaps w:val="false"/>
          <w:color w:val="000000"/>
          <w:sz w:val="22"/>
          <w:szCs w:val="22"/>
        </w:rPr>
        <w:t xml:space="preserve">     </w:t>
      </w:r>
      <w:r>
        <w:rPr>
          <w:rFonts w:ascii="Times New Roman" w:hAnsi="Times New Roman"/>
          <w:color w:val="000000"/>
          <w:sz w:val="22"/>
          <w:szCs w:val="22"/>
        </w:rPr>
        <w:t>Рання доба візантійської культури — IV — VII ст. — доба переходу від античності до Середньовіччя та активної переробки античних традицій у середньовічному дусі. У різних галузях знань, літератури, мистецтва спостерігається суміш язичницьких та християнських ідей та образів, язичницької міфології та християнської містики.</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У патрістичній літературі — літературі отців церкви (від лат. «pater» — отець): працях Василія Кесарійського, Григорія Назіанзина, Григорія Нисського, промовах Іоанна Златоуста були закладені основи християнського богослов’я та філософії, які своїм корінням сягали в історію еллінського мислення. У центрі цієї філософії знаходилося розуміння буття як блага, що виправдовує існування космосу, тобто — і світу, і людини. Це розуміння буття як блага розходилося із християнським аскетизмом, на якому базувалося середньовічне світосприйняття, і поєднувало візантійську філософсько-релігійну думку із античністю.</w:t>
      </w:r>
    </w:p>
    <w:p>
      <w:pPr>
        <w:pStyle w:val="Style16"/>
        <w:spacing w:before="278" w:after="278"/>
        <w:ind w:left="720" w:right="0" w:hanging="360"/>
        <w:rPr>
          <w:rFonts w:ascii="Times New Roman" w:hAnsi="Times New Roman"/>
          <w:sz w:val="22"/>
          <w:szCs w:val="22"/>
        </w:rPr>
      </w:pPr>
      <w:r>
        <w:rPr>
          <w:rFonts w:ascii="Times New Roman" w:hAnsi="Times New Roman"/>
          <w:color w:val="000000"/>
          <w:sz w:val="22"/>
          <w:szCs w:val="22"/>
        </w:rPr>
        <w:t>2.</w:t>
      </w:r>
      <w:r>
        <w:rPr>
          <w:rFonts w:ascii="Times New Roman" w:hAnsi="Times New Roman"/>
          <w:caps w:val="false"/>
          <w:smallCaps w:val="false"/>
          <w:color w:val="000000"/>
          <w:sz w:val="22"/>
          <w:szCs w:val="22"/>
        </w:rPr>
        <w:t xml:space="preserve">     </w:t>
      </w:r>
      <w:r>
        <w:rPr>
          <w:rFonts w:ascii="Times New Roman" w:hAnsi="Times New Roman"/>
          <w:b/>
          <w:color w:val="000000"/>
          <w:sz w:val="22"/>
          <w:szCs w:val="22"/>
        </w:rPr>
        <w:t>Класичний період візантійської культури VIII — XI ст.</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Цей період, а точніше ІХ — ХІ ст. — часи правління македонської династії — називається золотим віком, так званим «македонським відродженням». Відроджуються міста, розвиваються ремесла, удосконалюється мистецтво виготовлення виробів з кераміки і скла, перегородчастої емалі, шовку.</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Архітектура розвивається у двох напрямах, поєднуючи мистецтво будівництва культових споруд — того типу купольного храму, що стає одним із символів візантійської культури, — і світських будівель — привабливих, невеликих за розмірами, затишних і розкішних палаців (палаци Вуколеон і Влахерні в Константинополі).</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 xml:space="preserve">З другим — класичним — періодом (VIII — XI ст.) пов’язаний дуже важливий для розвитку культури епізод — іконоборство. Воно виникає за часів Ісаврійської династії (засновник Анатолій Лев ІІІ Ісавр — стратег Малоазійської феми — військовослужбового устрою, що спирався на село) як стихійний рух проти іконошанування. По суті це була боротьба за владу і прибутки між імператором і церквою: бо прибутки церкви від ікон, віри людей в чудо, «божественного спасителя» були більшими, аніж імператорів. Одним з результатів боротьби іконоборців з іконошанувальниками стає розвиток візантійської богословської думки, що формується в полеміці з догматами західноєвропейської церкви. На відміну від римської курії, що виступала за примат духовної влади над світською, православна візантійська церква підтримала ідею єдності церкви з державою. </w:t>
      </w:r>
    </w:p>
    <w:p>
      <w:pPr>
        <w:pStyle w:val="Style16"/>
        <w:spacing w:before="278" w:after="278"/>
        <w:ind w:left="720" w:right="0" w:hanging="360"/>
        <w:rPr>
          <w:rFonts w:ascii="Times New Roman" w:hAnsi="Times New Roman"/>
          <w:sz w:val="22"/>
          <w:szCs w:val="22"/>
        </w:rPr>
      </w:pPr>
      <w:r>
        <w:rPr>
          <w:rFonts w:ascii="Times New Roman" w:hAnsi="Times New Roman"/>
          <w:color w:val="000000"/>
          <w:sz w:val="22"/>
          <w:szCs w:val="22"/>
        </w:rPr>
        <w:t>3.</w:t>
      </w:r>
      <w:r>
        <w:rPr>
          <w:rFonts w:ascii="Times New Roman" w:hAnsi="Times New Roman"/>
          <w:caps w:val="false"/>
          <w:smallCaps w:val="false"/>
          <w:color w:val="000000"/>
          <w:sz w:val="22"/>
          <w:szCs w:val="22"/>
        </w:rPr>
        <w:t xml:space="preserve">     </w:t>
      </w:r>
      <w:r>
        <w:rPr>
          <w:rFonts w:ascii="Times New Roman" w:hAnsi="Times New Roman"/>
          <w:b/>
          <w:color w:val="000000"/>
          <w:sz w:val="22"/>
          <w:szCs w:val="22"/>
        </w:rPr>
        <w:t>Епоха Комнінів — ХІ — ХІІ ст.</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Це період розквіту візантійської культури. Поширюються контакти з країнами Заходу і Сходу. Світський, міський характер культури виявляється у розвитку мистецтва розваг, поетичних та спортивних змагань, меценатства. У філософії формується доктрина раціоналізму, що стверджує незалежність світських знань від релігії (Михаїл Псел, Іоанн Італ). Зростає зв’язок з античною культурою, знову починають вивчати античні тексти в різних галузях, формується сатиричне ставлення до Середньовіччя. У літературі відбувається відродження античного роману і розвивається критичне ставлення до ідеї аскетизму.</w:t>
      </w:r>
    </w:p>
    <w:p>
      <w:pPr>
        <w:pStyle w:val="Style16"/>
        <w:spacing w:before="278" w:after="278"/>
        <w:ind w:left="720" w:right="0" w:hanging="360"/>
        <w:rPr>
          <w:rFonts w:ascii="Times New Roman" w:hAnsi="Times New Roman"/>
          <w:sz w:val="22"/>
          <w:szCs w:val="22"/>
        </w:rPr>
      </w:pPr>
      <w:r>
        <w:rPr>
          <w:rFonts w:ascii="Times New Roman" w:hAnsi="Times New Roman"/>
          <w:color w:val="000000"/>
          <w:sz w:val="22"/>
          <w:szCs w:val="22"/>
        </w:rPr>
        <w:t>4.</w:t>
      </w:r>
      <w:r>
        <w:rPr>
          <w:rFonts w:ascii="Times New Roman" w:hAnsi="Times New Roman"/>
          <w:caps w:val="false"/>
          <w:smallCaps w:val="false"/>
          <w:color w:val="000000"/>
          <w:sz w:val="22"/>
          <w:szCs w:val="22"/>
        </w:rPr>
        <w:t xml:space="preserve">     </w:t>
      </w:r>
      <w:r>
        <w:rPr>
          <w:rFonts w:ascii="Times New Roman" w:hAnsi="Times New Roman"/>
          <w:b/>
          <w:color w:val="000000"/>
          <w:sz w:val="22"/>
          <w:szCs w:val="22"/>
        </w:rPr>
        <w:t>Культура пізньої Візантії ХIII — XVІ ст.</w:t>
      </w:r>
    </w:p>
    <w:p>
      <w:pPr>
        <w:pStyle w:val="Style16"/>
        <w:spacing w:before="278" w:after="278"/>
        <w:ind w:left="0" w:right="0" w:hanging="0"/>
        <w:rPr>
          <w:rFonts w:ascii="Times New Roman" w:hAnsi="Times New Roman"/>
          <w:sz w:val="22"/>
          <w:szCs w:val="22"/>
        </w:rPr>
      </w:pPr>
      <w:r>
        <w:rPr>
          <w:rFonts w:ascii="Times New Roman" w:hAnsi="Times New Roman"/>
          <w:color w:val="000000"/>
          <w:sz w:val="22"/>
          <w:szCs w:val="22"/>
        </w:rPr>
        <w:t>У цей період посилюється взаємодія грецької і західноєвропейської цивілізацій, особливо в епоху Латинської імперії (1204-1261 рр.), яку хрестоносці, що захопили Константинополь (1204 р.), заснували там. Відкрито монастир Св. Домініка — центр поширення католицизму.</w:t>
      </w:r>
      <w:r>
        <w:rPr>
          <w:rFonts w:ascii="Times New Roman" w:hAnsi="Times New Roman"/>
          <w:sz w:val="22"/>
          <w:szCs w:val="22"/>
        </w:rPr>
        <w:t xml:space="preserve"> </w:t>
      </w:r>
      <w:r>
        <w:rPr>
          <w:rFonts w:ascii="Times New Roman" w:hAnsi="Times New Roman"/>
          <w:color w:val="000000"/>
          <w:sz w:val="22"/>
          <w:szCs w:val="22"/>
        </w:rPr>
        <w:t>При дворах латинських імператорів запроваджувалися західні звичаї та розваги. Але православна церква дала опір цьому процесу. Усе це прискорило розпад Візантійської імперії.</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Пам’ятки</w:t>
      </w:r>
    </w:p>
    <w:p>
      <w:pPr>
        <w:pStyle w:val="Style16"/>
        <w:spacing w:before="278" w:after="278"/>
        <w:ind w:left="720" w:right="0" w:hanging="360"/>
        <w:rPr>
          <w:rFonts w:ascii="Times New Roman" w:hAnsi="Times New Roman"/>
          <w:sz w:val="22"/>
          <w:szCs w:val="22"/>
        </w:rPr>
      </w:pPr>
      <w:r>
        <w:rPr>
          <w:rFonts w:ascii="Times New Roman" w:hAnsi="Times New Roman"/>
          <w:color w:val="000000"/>
          <w:sz w:val="22"/>
          <w:szCs w:val="22"/>
        </w:rPr>
        <w:t>1.</w:t>
      </w:r>
      <w:r>
        <w:rPr>
          <w:rFonts w:ascii="Times New Roman" w:hAnsi="Times New Roman"/>
          <w:caps w:val="false"/>
          <w:smallCaps w:val="false"/>
          <w:color w:val="000000"/>
          <w:sz w:val="22"/>
          <w:szCs w:val="22"/>
        </w:rPr>
        <w:t xml:space="preserve">     </w:t>
      </w:r>
      <w:r>
        <w:rPr>
          <w:rFonts w:ascii="Times New Roman" w:hAnsi="Times New Roman"/>
          <w:b/>
          <w:color w:val="000000"/>
          <w:sz w:val="22"/>
          <w:szCs w:val="22"/>
        </w:rPr>
        <w:t>Хрестово-купольний храм як модель всесвіту</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Візантійська картина світу відповідала середньовічній. Світ сприймався як образ бога і кожна річ несла на собі знак «тварності» — тобто міру досконалості. Установлювалася ієрархія досконалостей і згідно з нею — ієрархія жанрів і видів мистецтва, композиція архітектурних споруд, символіка кольору та світла в монументальному живописі та іконі.</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Простір під куполом обмежувався чотирма масивними стовпами, на яких і тримався купол. Чотири пілони-стовпи були настільки масивні, що за рахунок їх товщини почали робити чотири підкупольні арки однакової глибини, такої великої, що в плані з’являвся хрест, вписаний в загальний квадрат плану:</w:t>
      </w:r>
    </w:p>
    <w:p>
      <w:pPr>
        <w:pStyle w:val="Style16"/>
        <w:spacing w:before="278" w:after="278"/>
        <w:ind w:left="360" w:right="0" w:hanging="360"/>
        <w:rPr>
          <w:rFonts w:ascii="Times New Roman" w:hAnsi="Times New Roman"/>
          <w:sz w:val="22"/>
          <w:szCs w:val="22"/>
        </w:rPr>
      </w:pPr>
      <w:r>
        <w:rPr>
          <w:rFonts w:ascii="Times New Roman" w:hAnsi="Times New Roman"/>
          <w:color w:val="000000"/>
          <w:sz w:val="22"/>
          <w:szCs w:val="22"/>
        </w:rPr>
        <w:t>1.1</w:t>
      </w:r>
      <w:r>
        <w:rPr>
          <w:rFonts w:ascii="Times New Roman" w:hAnsi="Times New Roman"/>
          <w:caps w:val="false"/>
          <w:smallCaps w:val="false"/>
          <w:color w:val="000000"/>
          <w:sz w:val="22"/>
          <w:szCs w:val="22"/>
        </w:rPr>
        <w:t xml:space="preserve">   </w:t>
      </w:r>
      <w:r>
        <w:rPr>
          <w:rFonts w:ascii="Times New Roman" w:hAnsi="Times New Roman"/>
          <w:color w:val="000000"/>
          <w:sz w:val="22"/>
          <w:szCs w:val="22"/>
        </w:rPr>
        <w:t>Собор Св. Софії в Константинополі архітекторів Анфілія з Тралла та Ісідора з Мілета:</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Центрична будова храму і всі його частини відзначені сакральною символікою: голова, купол — символ божественної влади; тригодинна абсида — триєдності Отця, Сина та Святого Духу.</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Внутрішнє оформлення храму теж має глибоке символічне значення, де зміст і функція зримого образу — духовне сходження до істини, а розміщення зображень в інтер’єрі — канон, закріплений згідно з ієрархічною будовою світу:</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у куполі — Пантократор — Вседержитель, або, як в Софії Константинопольській, — голуба мозаїка і золотий хрест усередині:</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у верхньому регістрі інтер’єру — «сили небесні» та «стовпи світу»: пророки, євангелісти, апостоли;</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світове кільце, 40 вікон біля основи барабана куполу — символ Бога:</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у верхній частині апсиди — Богоматір Оранта (Заступниця) — символ «передстояння» земного царства (з піднятими руками):</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у центрі внутрішнього простору Софії Константинопольської знаходився величезний амвон із срібла і  дорогоцінного каміння, біля якого розгорталися церковні церемонії; інтер’єр прикрашали мармур і золота смальта;</w:t>
      </w:r>
    </w:p>
    <w:p>
      <w:pPr>
        <w:pStyle w:val="Style16"/>
        <w:spacing w:before="278" w:after="278"/>
        <w:ind w:left="0" w:right="0" w:hanging="0"/>
        <w:rPr>
          <w:rFonts w:ascii="Times New Roman" w:hAnsi="Times New Roman"/>
          <w:color w:val="000000"/>
          <w:sz w:val="22"/>
          <w:szCs w:val="22"/>
        </w:rPr>
      </w:pPr>
      <w:r>
        <w:rPr>
          <w:rFonts w:ascii="Times New Roman" w:hAnsi="Times New Roman"/>
          <w:color w:val="000000"/>
          <w:sz w:val="22"/>
          <w:szCs w:val="22"/>
        </w:rPr>
        <w:t>До храмового ансамблю входила і найважливіша її складова — Слово, що розглядається як втілений Логос, божественна істина, і є вершиною християнської ієрархії цінностей.</w:t>
      </w:r>
    </w:p>
    <w:p>
      <w:pPr>
        <w:pStyle w:val="Style16"/>
        <w:spacing w:before="278" w:after="278"/>
        <w:ind w:left="360" w:right="0" w:hanging="360"/>
        <w:rPr>
          <w:rFonts w:ascii="Times New Roman" w:hAnsi="Times New Roman"/>
          <w:sz w:val="22"/>
          <w:szCs w:val="22"/>
        </w:rPr>
      </w:pPr>
      <w:r>
        <w:rPr>
          <w:rFonts w:ascii="Times New Roman" w:hAnsi="Times New Roman"/>
          <w:color w:val="000000"/>
          <w:sz w:val="22"/>
          <w:szCs w:val="22"/>
        </w:rPr>
        <w:t>1.2</w:t>
      </w:r>
      <w:r>
        <w:rPr>
          <w:rFonts w:ascii="Times New Roman" w:hAnsi="Times New Roman"/>
          <w:caps w:val="false"/>
          <w:smallCaps w:val="false"/>
          <w:color w:val="000000"/>
          <w:sz w:val="22"/>
          <w:szCs w:val="22"/>
        </w:rPr>
        <w:t xml:space="preserve">   </w:t>
      </w:r>
      <w:r>
        <w:rPr>
          <w:rFonts w:ascii="Times New Roman" w:hAnsi="Times New Roman"/>
          <w:color w:val="000000"/>
          <w:sz w:val="22"/>
          <w:szCs w:val="22"/>
        </w:rPr>
        <w:t xml:space="preserve">Церква Святої Ірини </w:t>
      </w:r>
      <w:r>
        <w:rPr>
          <w:rFonts w:ascii="Times New Roman" w:hAnsi="Times New Roman"/>
          <w:color w:val="252525"/>
          <w:sz w:val="22"/>
          <w:szCs w:val="22"/>
          <w:highlight w:val="white"/>
        </w:rPr>
        <w:t> - найстаріша серед збережених християнських церков колишнього Константинополя, розташована на території палацового комплексу </w:t>
      </w:r>
      <w:r>
        <w:rPr>
          <w:rFonts w:ascii="Times New Roman" w:hAnsi="Times New Roman"/>
          <w:sz w:val="22"/>
          <w:szCs w:val="22"/>
          <w:highlight w:val="white"/>
        </w:rPr>
        <w:t>Топкапи</w:t>
      </w:r>
      <w:r>
        <w:rPr>
          <w:rFonts w:ascii="Times New Roman" w:hAnsi="Times New Roman"/>
          <w:color w:val="252525"/>
          <w:sz w:val="22"/>
          <w:szCs w:val="22"/>
          <w:highlight w:val="white"/>
        </w:rPr>
        <w:t> в давній столиці Туреччини.</w:t>
      </w:r>
    </w:p>
    <w:p>
      <w:pPr>
        <w:pStyle w:val="Style16"/>
        <w:shd w:fill="FFFFFF" w:val="clear"/>
        <w:spacing w:before="120" w:after="120"/>
        <w:ind w:left="0" w:right="0" w:hanging="0"/>
        <w:rPr>
          <w:rFonts w:ascii="Times New Roman" w:hAnsi="Times New Roman"/>
          <w:sz w:val="22"/>
          <w:szCs w:val="22"/>
        </w:rPr>
      </w:pPr>
      <w:r>
        <w:rPr>
          <w:rFonts w:ascii="Times New Roman" w:hAnsi="Times New Roman"/>
          <w:sz w:val="22"/>
          <w:szCs w:val="22"/>
        </w:rPr>
        <w:t>Вибудувана з червоної цегли і каменю. Належить до типу купольних базилік, з якими храм поєднують три нави. Бічні нави невисокі, відокремлені від центральної низкою колон. Над колонадою — галереї другого поверху. Центральна нава надзвичайно широка. Масивні пілони підтримують велетенські арки, другий ярус яких нічим не відокремлений від внутрішнього простору храму, що збільшує враження просторості. (Гадають, що аркади 2-го ярусу колись були, але їх розібрали, від чого зальність церкви виграла). Перехід до бані здійснено сферичними вітрилами, добревідомими по споруді так званого мавзолея Галли Плацидії в Равенні. Баня широкого куполу невисока, с низкою напівциркульних вікон, але головує в зовнішньому вигляді храму. Церква мала і другу баню на захід від головної(відновлена нині в прямокутному вигляді з низьким дахом. Вікна західної бані нині закладені цеглою.)</w:t>
      </w:r>
    </w:p>
    <w:p>
      <w:pPr>
        <w:pStyle w:val="Style16"/>
        <w:shd w:fill="FFFFFF" w:val="clear"/>
        <w:spacing w:before="120" w:after="120"/>
        <w:ind w:left="0" w:right="0" w:hanging="0"/>
        <w:rPr>
          <w:rFonts w:ascii="Times New Roman" w:hAnsi="Times New Roman"/>
          <w:sz w:val="22"/>
          <w:szCs w:val="22"/>
        </w:rPr>
      </w:pPr>
      <w:r>
        <w:rPr>
          <w:rFonts w:ascii="Times New Roman" w:hAnsi="Times New Roman"/>
          <w:sz w:val="22"/>
          <w:szCs w:val="22"/>
        </w:rPr>
        <w:t>На сході — гранчата апсида, відкрита у простір храму трьома пізніми вікнами. Зовнішні фасади храму маловиразні, нерозроблені і нічим не нагадують декоративного багатства інтер'єрів. Зовнішнього декору практично нема.</w:t>
      </w:r>
    </w:p>
    <w:p>
      <w:pPr>
        <w:pStyle w:val="Style16"/>
        <w:spacing w:before="278" w:after="278"/>
        <w:ind w:left="0" w:right="0" w:hanging="0"/>
        <w:rPr>
          <w:rFonts w:ascii="Times New Roman" w:hAnsi="Times New Roman"/>
          <w:sz w:val="22"/>
          <w:szCs w:val="22"/>
        </w:rPr>
      </w:pPr>
      <w:r>
        <w:rPr>
          <w:rFonts w:ascii="Times New Roman" w:hAnsi="Times New Roman"/>
          <w:sz w:val="22"/>
          <w:szCs w:val="22"/>
        </w:rPr>
        <w:t xml:space="preserve">Іоан Малала «Всесвітня Хроніка» - перший історичний твір, який пов’язав наскрізь історію людства. </w:t>
      </w:r>
    </w:p>
    <w:p>
      <w:pPr>
        <w:pStyle w:val="Style16"/>
        <w:spacing w:before="278" w:after="278"/>
        <w:ind w:left="0" w:right="0" w:hanging="0"/>
        <w:rPr>
          <w:rFonts w:ascii="Times New Roman" w:hAnsi="Times New Roman"/>
          <w:sz w:val="22"/>
          <w:szCs w:val="22"/>
        </w:rPr>
      </w:pPr>
      <w:r>
        <w:rPr>
          <w:rFonts w:ascii="Times New Roman" w:hAnsi="Times New Roman"/>
          <w:sz w:val="22"/>
          <w:szCs w:val="22"/>
        </w:rPr>
        <w:t>Нікіта Хоніат «Історія» - трагічна історія про падіння Константинополя і Візантії: У падінні винні самі візантійці.</w:t>
      </w:r>
    </w:p>
    <w:p>
      <w:pPr>
        <w:pStyle w:val="Style16"/>
        <w:spacing w:before="278" w:after="278"/>
        <w:ind w:left="0" w:right="0" w:hanging="0"/>
        <w:rPr>
          <w:rFonts w:ascii="Times New Roman" w:hAnsi="Times New Roman"/>
          <w:sz w:val="22"/>
          <w:szCs w:val="22"/>
        </w:rPr>
      </w:pPr>
      <w:r>
        <w:rPr>
          <w:rFonts w:ascii="Times New Roman" w:hAnsi="Times New Roman"/>
          <w:sz w:val="22"/>
          <w:szCs w:val="22"/>
        </w:rPr>
        <w:t xml:space="preserve">Роман Сладкоспівець – Кондаки – нова поетична форма для нових релігійних реалій. Згодом, кондак замінився каноном. </w:t>
      </w:r>
    </w:p>
    <w:p>
      <w:pPr>
        <w:pStyle w:val="Style16"/>
        <w:spacing w:before="278" w:after="278"/>
        <w:ind w:left="0" w:right="0" w:hanging="0"/>
        <w:rPr>
          <w:rFonts w:ascii="Times New Roman" w:hAnsi="Times New Roman"/>
          <w:sz w:val="22"/>
          <w:szCs w:val="22"/>
        </w:rPr>
      </w:pPr>
      <w:r>
        <w:rPr>
          <w:rFonts w:ascii="Times New Roman" w:hAnsi="Times New Roman"/>
          <w:sz w:val="22"/>
          <w:szCs w:val="22"/>
        </w:rPr>
        <w:t>Візантійські мозайки та фрески</w:t>
      </w:r>
    </w:p>
    <w:p>
      <w:pPr>
        <w:pStyle w:val="Style16"/>
        <w:spacing w:before="278" w:after="278"/>
        <w:ind w:left="0" w:right="0" w:hanging="0"/>
        <w:rPr>
          <w:rFonts w:ascii="Times New Roman" w:hAnsi="Times New Roman"/>
          <w:sz w:val="22"/>
          <w:szCs w:val="22"/>
        </w:rPr>
      </w:pPr>
      <w:r>
        <w:rPr>
          <w:rFonts w:ascii="Times New Roman" w:hAnsi="Times New Roman"/>
          <w:sz w:val="22"/>
          <w:szCs w:val="22"/>
        </w:rPr>
        <w:t xml:space="preserve">Мозаїки: «Імператриця Феодора» </w:t>
      </w:r>
      <w:r>
        <w:rPr>
          <w:rFonts w:ascii="Times New Roman" w:hAnsi="Times New Roman"/>
          <w:sz w:val="22"/>
          <w:szCs w:val="22"/>
          <w:lang w:val="ru-RU"/>
        </w:rPr>
        <w:t>(Сан В</w:t>
      </w:r>
      <w:r>
        <w:rPr>
          <w:rFonts w:ascii="Times New Roman" w:hAnsi="Times New Roman"/>
          <w:sz w:val="22"/>
          <w:szCs w:val="22"/>
        </w:rPr>
        <w:t>італе), Христос Пантократор (монастир Дафні)</w:t>
      </w:r>
    </w:p>
    <w:p>
      <w:pPr>
        <w:pStyle w:val="Style16"/>
        <w:spacing w:before="278" w:after="278"/>
        <w:ind w:left="0" w:right="0" w:hanging="0"/>
        <w:rPr>
          <w:rFonts w:ascii="Times New Roman" w:hAnsi="Times New Roman"/>
          <w:sz w:val="22"/>
          <w:szCs w:val="22"/>
        </w:rPr>
      </w:pPr>
      <w:r>
        <w:rPr>
          <w:rFonts w:ascii="Times New Roman" w:hAnsi="Times New Roman"/>
          <w:sz w:val="22"/>
          <w:szCs w:val="22"/>
        </w:rPr>
        <w:t>Фрески: фрески Святої Софії</w:t>
      </w:r>
    </w:p>
    <w:p>
      <w:pPr>
        <w:pStyle w:val="Normal"/>
        <w:spacing w:lineRule="auto" w:line="240" w:beforeAutospacing="1" w:afterAutospacing="1"/>
        <w:rPr>
          <w:rStyle w:val="Appleconvertedspace"/>
          <w:rFonts w:ascii="Verdana" w:hAnsi="Verdana" w:eastAsia="Times New Roman" w:cs="Times New Roman"/>
          <w:color w:val="000000"/>
          <w:sz w:val="27"/>
          <w:szCs w:val="27"/>
          <w:lang w:eastAsia="uk-UA"/>
        </w:rPr>
      </w:pPr>
      <w:r>
        <w:rPr/>
      </w:r>
    </w:p>
    <w:p>
      <w:pPr>
        <w:pStyle w:val="Normal"/>
        <w:rPr/>
      </w:pPr>
      <w:r>
        <w:rPr/>
      </w:r>
    </w:p>
    <w:sectPr>
      <w:type w:val="nextPage"/>
      <w:pgSz w:w="11906" w:h="16838"/>
      <w:pgMar w:left="1417" w:right="850" w:header="0" w:top="850" w:footer="0" w:bottom="85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Times New Roman">
    <w:charset w:val="01"/>
    <w:family w:val="roman"/>
    <w:pitch w:val="variable"/>
  </w:font>
  <w:font w:name="Verdana">
    <w:charset w:val="cc"/>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uk-UA" w:eastAsia="en-US" w:bidi="ar-SA"/>
      </w:rPr>
    </w:rPrDefault>
    <w:pPrDefault>
      <w:pPr>
        <w:spacing w:lineRule="auto" w:line="259"/>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sz w:val="22"/>
      <w:szCs w:val="22"/>
      <w:lang w:val="uk-UA" w:eastAsia="en-US" w:bidi="ar-SA"/>
    </w:rPr>
  </w:style>
  <w:style w:type="character" w:styleId="DefaultParagraphFont" w:default="1">
    <w:name w:val="Default Paragraph Font"/>
    <w:uiPriority w:val="1"/>
    <w:semiHidden/>
    <w:unhideWhenUsed/>
    <w:qFormat/>
    <w:rPr/>
  </w:style>
  <w:style w:type="character" w:styleId="Appleconvertedspace" w:customStyle="1">
    <w:name w:val="apple-converted-space"/>
    <w:basedOn w:val="DefaultParagraphFont"/>
    <w:qFormat/>
    <w:rsid w:val="00e464f0"/>
    <w:rPr/>
  </w:style>
  <w:style w:type="character" w:styleId="Ftmark" w:customStyle="1">
    <w:name w:val="ft_mark"/>
    <w:basedOn w:val="DefaultParagraphFont"/>
    <w:qFormat/>
    <w:rsid w:val="00e464f0"/>
    <w:rPr/>
  </w:style>
  <w:style w:type="character" w:styleId="Bookmark" w:customStyle="1">
    <w:name w:val="bookmark"/>
    <w:basedOn w:val="DefaultParagraphFont"/>
    <w:qFormat/>
    <w:rsid w:val="00e464f0"/>
    <w:rPr/>
  </w:style>
  <w:style w:type="character" w:styleId="Pages" w:customStyle="1">
    <w:name w:val="pages"/>
    <w:basedOn w:val="DefaultParagraphFont"/>
    <w:qFormat/>
    <w:rsid w:val="00e464f0"/>
    <w:rPr/>
  </w:style>
  <w:style w:type="character" w:styleId="Next" w:customStyle="1">
    <w:name w:val="next"/>
    <w:basedOn w:val="DefaultParagraphFont"/>
    <w:qFormat/>
    <w:rsid w:val="00e464f0"/>
    <w:rPr/>
  </w:style>
  <w:style w:type="character" w:styleId="Breakmark" w:customStyle="1">
    <w:name w:val="break_mark"/>
    <w:basedOn w:val="DefaultParagraphFont"/>
    <w:qFormat/>
    <w:rsid w:val="00e464f0"/>
    <w:rPr/>
  </w:style>
  <w:style w:type="character" w:styleId="Greek" w:customStyle="1">
    <w:name w:val="greek"/>
    <w:basedOn w:val="DefaultParagraphFont"/>
    <w:qFormat/>
    <w:rsid w:val="00e464f0"/>
    <w:rPr/>
  </w:style>
  <w:style w:type="character" w:styleId="Prevlast" w:customStyle="1">
    <w:name w:val="prev_last"/>
    <w:basedOn w:val="DefaultParagraphFont"/>
    <w:qFormat/>
    <w:rsid w:val="00e464f0"/>
    <w:rPr/>
  </w:style>
  <w:style w:type="character" w:styleId="Strong">
    <w:name w:val="Strong"/>
    <w:basedOn w:val="DefaultParagraphFont"/>
    <w:uiPriority w:val="22"/>
    <w:qFormat/>
    <w:rsid w:val="00d927f4"/>
    <w:rPr>
      <w:b/>
      <w:bCs/>
    </w:rPr>
  </w:style>
  <w:style w:type="character" w:styleId="Style14">
    <w:name w:val="Гіперпосилання"/>
    <w:basedOn w:val="DefaultParagraphFont"/>
    <w:uiPriority w:val="99"/>
    <w:semiHidden/>
    <w:unhideWhenUsed/>
    <w:rsid w:val="00d927f4"/>
    <w:rPr>
      <w:color w:val="0000FF"/>
      <w:u w:val="single"/>
    </w:rPr>
  </w:style>
  <w:style w:type="paragraph" w:styleId="Style15">
    <w:name w:val="Заголовок"/>
    <w:basedOn w:val="Normal"/>
    <w:next w:val="Style16"/>
    <w:qFormat/>
    <w:pPr>
      <w:keepNext/>
      <w:spacing w:before="240" w:after="120"/>
    </w:pPr>
    <w:rPr>
      <w:rFonts w:ascii="Liberation Sans" w:hAnsi="Liberation Sans" w:eastAsia="Microsoft YaHei" w:cs="Lucida Sans"/>
      <w:sz w:val="28"/>
      <w:szCs w:val="28"/>
    </w:rPr>
  </w:style>
  <w:style w:type="paragraph" w:styleId="Style16">
    <w:name w:val="Основний текст"/>
    <w:basedOn w:val="Normal"/>
    <w:pPr>
      <w:spacing w:lineRule="auto" w:line="288" w:before="0" w:after="140"/>
    </w:pPr>
    <w:rPr/>
  </w:style>
  <w:style w:type="paragraph" w:styleId="Style17">
    <w:name w:val="Список"/>
    <w:basedOn w:val="Style16"/>
    <w:pPr/>
    <w:rPr>
      <w:rFonts w:cs="Lucida Sans"/>
    </w:rPr>
  </w:style>
  <w:style w:type="paragraph" w:styleId="Style18">
    <w:name w:val="Розділ"/>
    <w:basedOn w:val="Normal"/>
    <w:pPr>
      <w:suppressLineNumbers/>
      <w:spacing w:before="120" w:after="120"/>
    </w:pPr>
    <w:rPr>
      <w:rFonts w:cs="Lucida Sans"/>
      <w:i/>
      <w:iCs/>
      <w:sz w:val="24"/>
      <w:szCs w:val="24"/>
    </w:rPr>
  </w:style>
  <w:style w:type="paragraph" w:styleId="Style19">
    <w:name w:val="Покажчик"/>
    <w:basedOn w:val="Normal"/>
    <w:qFormat/>
    <w:pPr>
      <w:suppressLineNumbers/>
    </w:pPr>
    <w:rPr>
      <w:rFonts w:cs="Lucida Sans"/>
    </w:rPr>
  </w:style>
  <w:style w:type="paragraph" w:styleId="NormalWeb">
    <w:name w:val="Normal (Web)"/>
    <w:basedOn w:val="Normal"/>
    <w:uiPriority w:val="99"/>
    <w:semiHidden/>
    <w:unhideWhenUsed/>
    <w:qFormat/>
    <w:rsid w:val="00e464f0"/>
    <w:pPr>
      <w:spacing w:lineRule="auto" w:line="240" w:beforeAutospacing="1" w:afterAutospacing="1"/>
    </w:pPr>
    <w:rPr>
      <w:rFonts w:ascii="Times New Roman" w:hAnsi="Times New Roman" w:eastAsia="Times New Roman" w:cs="Times New Roman"/>
      <w:sz w:val="24"/>
      <w:szCs w:val="24"/>
      <w:lang w:eastAsia="uk-UA"/>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Application>LibreOffice/5.1.1.3$Windows_x86 LibreOffice_project/89f508ef3ecebd2cfb8e1def0f0ba9a803b88a6d</Application>
  <Pages>4</Pages>
  <Words>1788</Words>
  <Characters>12086</Characters>
  <CharactersWithSpaces>13915</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2016-12-12T17:19:00Z</dcterms:created>
  <dc:creator>Valeriya Lukashenko</dc:creator>
  <dc:description/>
  <dc:language>uk-UA</dc:language>
  <cp:lastModifiedBy/>
  <dcterms:modified xsi:type="dcterms:W3CDTF">2016-12-22T17:26:34Z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