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977" w:rsidRDefault="00DE2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КИЇВСЬКИЙ НАЦІОНАЛЬНИЙ УНІВЕРСИТЕТ ІМЕНІ ТАРАСА ШЕВЧЕНКА</w:t>
      </w:r>
      <w:r>
        <w:rPr>
          <w:rFonts w:ascii="Times New Roman" w:hAnsi="Times New Roman" w:cs="Times New Roman"/>
          <w:sz w:val="28"/>
          <w:szCs w:val="28"/>
        </w:rPr>
        <w:br/>
        <w:t>ФАКУЛЬТЕТ РАДІОФІЗИКИ, ЕЛЕКТРОНІКИ ТА КОМП’ЮТЕРНИХ СИСТЕМ</w:t>
      </w:r>
    </w:p>
    <w:p w:rsidR="00686977" w:rsidRDefault="006869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6977" w:rsidRDefault="00DE2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Лабораторна робота №1</w:t>
      </w:r>
    </w:p>
    <w:p w:rsidR="00686977" w:rsidRDefault="00DE2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курсу «Цифровий зв’язок»</w:t>
      </w:r>
    </w:p>
    <w:p w:rsidR="00686977" w:rsidRDefault="00DE2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ПРЯМЕ ЦИФРОВЕ ПЕРЕТВОРЕННЯ ЧАСТОТИ</w:t>
      </w: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DE29B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</w:t>
      </w:r>
    </w:p>
    <w:p w:rsidR="00686977" w:rsidRDefault="00DE29B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тудент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курсу</w:t>
      </w:r>
    </w:p>
    <w:p w:rsidR="00686977" w:rsidRDefault="00DE29B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афедри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квантової </w:t>
      </w:r>
      <w:r>
        <w:rPr>
          <w:rFonts w:ascii="Times New Roman" w:hAnsi="Times New Roman" w:cs="Times New Roman"/>
          <w:sz w:val="28"/>
          <w:szCs w:val="28"/>
        </w:rPr>
        <w:t>радіофізики</w:t>
      </w:r>
    </w:p>
    <w:p w:rsidR="00686977" w:rsidRDefault="00DE29B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Лукашенко Валерія</w:t>
      </w: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686977">
      <w:pPr>
        <w:rPr>
          <w:rFonts w:ascii="Times New Roman" w:hAnsi="Times New Roman" w:cs="Times New Roman"/>
          <w:sz w:val="28"/>
          <w:szCs w:val="28"/>
        </w:rPr>
      </w:pPr>
    </w:p>
    <w:p w:rsidR="00686977" w:rsidRDefault="00DE2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КИЇВ</w:t>
      </w:r>
      <w:r>
        <w:rPr>
          <w:rFonts w:ascii="Times New Roman" w:hAnsi="Times New Roman" w:cs="Times New Roman"/>
          <w:sz w:val="28"/>
          <w:szCs w:val="28"/>
        </w:rPr>
        <w:br/>
        <w:t>2016</w:t>
      </w:r>
    </w:p>
    <w:p w:rsidR="00686977" w:rsidRDefault="00DE29B1">
      <w:pPr>
        <w:pStyle w:val="a9"/>
        <w:spacing w:before="280" w:after="0" w:line="360" w:lineRule="auto"/>
        <w:ind w:left="-567" w:right="-561" w:firstLine="567"/>
        <w:rPr>
          <w:sz w:val="28"/>
          <w:szCs w:val="28"/>
          <w:lang w:val="ru-RU"/>
        </w:rPr>
      </w:pPr>
      <w:r>
        <w:rPr>
          <w:bCs/>
          <w:iCs/>
          <w:sz w:val="28"/>
          <w:szCs w:val="28"/>
        </w:rPr>
        <w:lastRenderedPageBreak/>
        <w:t>Мета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аналіз спектрів амплітудно – модульованих сигналів з використанням прямого цифрового перетворення частоти.</w:t>
      </w:r>
    </w:p>
    <w:p w:rsidR="00686977" w:rsidRDefault="00DE29B1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Теоретичні відомості</w:t>
      </w:r>
    </w:p>
    <w:p w:rsidR="00686977" w:rsidRDefault="00DE29B1">
      <w:pPr>
        <w:spacing w:beforeAutospacing="1" w:after="0" w:line="360" w:lineRule="auto"/>
        <w:ind w:left="-567" w:right="-561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своєю природою всі сигнали є аналоговими, чи то є сигнал постійного або змінного струму, цифровий або імпульсний. З іншого боку існують сигнали, які називають цифровими, де сигнал є певним чином оброблений, перетворений у цифри. Внаслідок такого перетво</w:t>
      </w:r>
      <w:r>
        <w:rPr>
          <w:rFonts w:ascii="Times New Roman" w:hAnsi="Times New Roman" w:cs="Times New Roman"/>
          <w:sz w:val="28"/>
          <w:szCs w:val="28"/>
        </w:rPr>
        <w:t xml:space="preserve">рення цифровий сигнал приймає логічний формат двійкових нулів та одиниць і з метою передачі проходить етап імпульсної модуляції, внаслідок чого утворюються низькочастотні імпульсні сигнали, або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відеоімпульси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Такі сигнали прийнято називати відеосигналами. </w:t>
      </w:r>
    </w:p>
    <w:p w:rsidR="00686977" w:rsidRDefault="00DE29B1">
      <w:pPr>
        <w:spacing w:beforeAutospacing="1" w:after="0" w:line="360" w:lineRule="auto"/>
        <w:ind w:left="-567" w:right="-561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імпульсної передачі повідомлень по реальним лініям зв’язку використовується додаткова модуляція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відеоімпульсами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високочастотної гармонічної несучої, внаслідок чого гармонічні коливання набувають вигляду короткочасних </w:t>
      </w:r>
      <w:r>
        <w:rPr>
          <w:rFonts w:ascii="Times New Roman" w:hAnsi="Times New Roman" w:cs="Times New Roman"/>
          <w:iCs/>
          <w:sz w:val="28"/>
          <w:szCs w:val="28"/>
        </w:rPr>
        <w:t>радіоімпульсів</w:t>
      </w:r>
      <w:r>
        <w:rPr>
          <w:rFonts w:ascii="Times New Roman" w:hAnsi="Times New Roman" w:cs="Times New Roman"/>
          <w:sz w:val="28"/>
          <w:szCs w:val="28"/>
        </w:rPr>
        <w:t>, характеристики яки</w:t>
      </w:r>
      <w:r>
        <w:rPr>
          <w:rFonts w:ascii="Times New Roman" w:hAnsi="Times New Roman" w:cs="Times New Roman"/>
          <w:sz w:val="28"/>
          <w:szCs w:val="28"/>
        </w:rPr>
        <w:t xml:space="preserve">х визначаються формою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модулюючого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відеоімпульсу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86977" w:rsidRDefault="00DE29B1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 випадку цифрової обробки сигналу аналоговий сигнал перетворюється у двійкову форму за допомогою аналого-цифрового перетворювача (АЦП). На виході АЦП отримується двійкове представлення аналогового сигналу, </w:t>
      </w:r>
      <w:r>
        <w:rPr>
          <w:rFonts w:ascii="Times New Roman" w:hAnsi="Times New Roman" w:cs="Times New Roman"/>
          <w:sz w:val="28"/>
          <w:szCs w:val="28"/>
        </w:rPr>
        <w:t>яке потім обробляється цифровим сигнальним процесором (ЦСП). Після обробки інформація, що міститься у сигналі, може бути перетворена назад в аналогову форму за допомогою цифро-аналогового перетворювача (ЦАП).</w:t>
      </w:r>
    </w:p>
    <w:p w:rsidR="00686977" w:rsidRDefault="00DE29B1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Аналоговий сигнал та його цифрова версія пов’яз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ані процесом, який називається дискретизацією. В ході цього процесу з неперервного сигналу формується послідовність вибірок. Чим більша кількість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відліків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(більш високі частоти дискретизації), тим точнішим буде представлення сигналу в цифровому вигляді, то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 як у випадку малого числа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відліків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(низькі частоти дискретизації) може бути досягнуто критичне значення частоти дискретизації, при якому втрачається інформація про сигнал.</w:t>
      </w:r>
    </w:p>
    <w:p w:rsidR="00686977" w:rsidRDefault="00686977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86977" w:rsidRDefault="00DE29B1">
      <w:pPr>
        <w:spacing w:beforeAutospacing="1" w:after="0" w:line="360" w:lineRule="auto"/>
        <w:ind w:left="-567" w:righ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Якщо частота дискретизації менше подвійної смуги аналогового сигналу, виникає ефект, відомий як </w:t>
      </w:r>
      <w:r>
        <w:rPr>
          <w:rFonts w:ascii="Times New Roman" w:hAnsi="Times New Roman" w:cs="Times New Roman"/>
          <w:iCs/>
          <w:sz w:val="28"/>
          <w:szCs w:val="28"/>
        </w:rPr>
        <w:t xml:space="preserve">накладання спектрів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aliasing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86977" w:rsidRDefault="00DE29B1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Частотна зона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визначається як смуга спектру від 0 до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. Частотний спектр розділений на нескінчену кількість зон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кожна по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.</w:t>
      </w:r>
    </w:p>
    <w:p w:rsidR="00686977" w:rsidRDefault="00DE29B1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 процес дискретизації сигналу, що знаходиться поза першою зоною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називають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субдискретизацією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або гармонічною дискретизацією.</w:t>
      </w:r>
    </w:p>
    <w:p w:rsidR="00686977" w:rsidRDefault="00DE29B1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фактично, частоти сигналів, що підлягають дискретизації, можуть знаходити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 у будь - якій унікальній зоні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смуга в першій зоні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буде точним представленням сигналу (за виключенням обернення частоти, яке відбувається, коли сигнали розташовані у парних зонах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</w:p>
    <w:p w:rsidR="00686977" w:rsidRDefault="00DE29B1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Узагальнений критерій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86977" w:rsidRDefault="00DE29B1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iCs/>
          <w:sz w:val="28"/>
          <w:szCs w:val="28"/>
        </w:rPr>
        <w:t>Для зб</w:t>
      </w:r>
      <w:r>
        <w:rPr>
          <w:rFonts w:ascii="Times New Roman" w:hAnsi="Times New Roman" w:cs="Times New Roman"/>
          <w:iCs/>
          <w:sz w:val="28"/>
          <w:szCs w:val="28"/>
        </w:rPr>
        <w:t>ереження інформації про сигнал частота дискретизації повинна бути рівною або більшою, ніж подвійна ширина його смуги.</w:t>
      </w:r>
    </w:p>
    <w:p w:rsidR="00686977" w:rsidRDefault="00DE29B1">
      <w:p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Експериментальна установка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686977" w:rsidRDefault="00DE29B1">
      <w:pPr>
        <w:spacing w:beforeAutospacing="1"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4134485" cy="28822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485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977" w:rsidRDefault="00686977">
      <w:pPr>
        <w:spacing w:beforeAutospacing="1" w:after="0" w:line="240" w:lineRule="auto"/>
        <w:ind w:left="-567" w:firstLine="567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</w:p>
    <w:p w:rsidR="00686977" w:rsidRDefault="00686977">
      <w:pPr>
        <w:spacing w:beforeAutospacing="1" w:after="0" w:line="240" w:lineRule="auto"/>
        <w:ind w:left="-567" w:firstLine="567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</w:p>
    <w:p w:rsidR="00686977" w:rsidRDefault="00DE29B1">
      <w:pPr>
        <w:spacing w:beforeAutospacing="1"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lastRenderedPageBreak/>
        <w:t>Хід роботи:</w:t>
      </w: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Вивчили та зібрали експериментальну установку для проведення досліджень. </w:t>
      </w: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Використовуючи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генератор модульованих сигналів, генератор спеціальних сигналів та аналізатор спектрів отримали і зарисували спектр радіосигналу синусоїдальної форми.</w:t>
      </w:r>
    </w:p>
    <w:p w:rsidR="00686977" w:rsidRDefault="00DE29B1">
      <w:pPr>
        <w:spacing w:beforeAutospacing="1" w:after="0" w:line="360" w:lineRule="auto"/>
        <w:ind w:left="720"/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Частота несучого сигналу: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=5500кГц</m:t>
        </m:r>
      </m:oMath>
    </w:p>
    <w:p w:rsidR="00686977" w:rsidRDefault="00DE29B1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модулюючого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сигналу: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</w:p>
    <w:p w:rsidR="00686977" w:rsidRDefault="00DE29B1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noProof/>
          <w:lang w:eastAsia="uk-UA"/>
        </w:rPr>
        <w:drawing>
          <wp:anchor distT="0" distB="101600" distL="0" distR="0" simplePos="0" relativeHeight="34" behindDoc="0" locked="0" layoutInCell="1" allowOverlap="1">
            <wp:simplePos x="0" y="0"/>
            <wp:positionH relativeFrom="column">
              <wp:posOffset>2228215</wp:posOffset>
            </wp:positionH>
            <wp:positionV relativeFrom="paragraph">
              <wp:posOffset>184785</wp:posOffset>
            </wp:positionV>
            <wp:extent cx="2387600" cy="2616200"/>
            <wp:effectExtent l="0" t="0" r="0" b="0"/>
            <wp:wrapSquare wrapText="largest"/>
            <wp:docPr id="2" name="Зображенн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ображення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6977" w:rsidRDefault="00686977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86977" w:rsidRDefault="00686977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86977" w:rsidRDefault="00686977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86977" w:rsidRDefault="00686977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86977" w:rsidRDefault="00686977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86977" w:rsidRDefault="00DE29B1">
      <w:pPr>
        <w:spacing w:beforeAutospacing="1" w:after="0" w:line="360" w:lineRule="auto"/>
        <w:ind w:left="720"/>
        <w:jc w:val="center"/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Рис. 1 Спектр сигналу </w:t>
      </w: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Здійснили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амплітудно-модульованого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за схемою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АНАЛОГ-КОД-АНАЛОГ, використовуючи систему АЦП-ЦАП.</w:t>
      </w: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Отримали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спектри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ЦАП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аналізатора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спектрів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цифрового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осцилографа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зарисували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ослідили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зміну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спектру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амплітудно-модульованого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ЦАП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залежності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несучої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686977" w:rsidRDefault="00DE29B1">
      <w:pPr>
        <w:spacing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збільшення частоти несучої спектр переміщується в бік вищих частот у непарних зонах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Найквіста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 бік менших у парних. Якщо частота несучої кратна ча</w:t>
      </w:r>
      <w:r>
        <w:rPr>
          <w:rFonts w:ascii="Times New Roman" w:hAnsi="Times New Roman" w:cs="Times New Roman"/>
          <w:sz w:val="28"/>
          <w:szCs w:val="28"/>
        </w:rPr>
        <w:t xml:space="preserve">стоті дискретизації, то спектри сусідніх зон співпадають. За цією властивістю можна визначити частоту дискретизації. На рис. 2 показано розвиток спектру модульованого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сигналу за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модулюючого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сигналу: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деяких частот несучої. Далі і до тог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 картина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повторюється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аналогічно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686977" w:rsidRDefault="00DE29B1">
      <w:pPr>
        <w:pStyle w:val="a9"/>
        <w:spacing w:before="280" w:after="0" w:line="240" w:lineRule="auto"/>
        <w:ind w:left="720"/>
        <w:rPr>
          <w:sz w:val="28"/>
          <w:szCs w:val="28"/>
          <w:lang w:val="ru-RU"/>
        </w:rPr>
      </w:pPr>
      <w:r>
        <w:rPr>
          <w:noProof/>
        </w:rPr>
        <w:drawing>
          <wp:inline distT="0" distB="0" distL="0" distR="0">
            <wp:extent cx="2644140" cy="1487805"/>
            <wp:effectExtent l="0" t="0" r="0" b="0"/>
            <wp:docPr id="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48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95575" cy="1516380"/>
            <wp:effectExtent l="0" t="0" r="0" b="0"/>
            <wp:docPr id="4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977" w:rsidRDefault="00DE29B1">
      <w:pPr>
        <w:pStyle w:val="a9"/>
        <w:spacing w:before="280" w:after="0" w:line="240" w:lineRule="auto"/>
        <w:ind w:left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 xml:space="preserve">а)   </w:t>
      </w:r>
      <w:proofErr w:type="gramEnd"/>
      <w:r>
        <w:rPr>
          <w:sz w:val="28"/>
          <w:szCs w:val="28"/>
          <w:lang w:val="ru-RU"/>
        </w:rPr>
        <w:t xml:space="preserve">                                                        б)</w:t>
      </w:r>
    </w:p>
    <w:p w:rsidR="00686977" w:rsidRDefault="00DE29B1">
      <w:pPr>
        <w:pStyle w:val="aa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2581275" cy="1451610"/>
            <wp:effectExtent l="0" t="0" r="0" b="0"/>
            <wp:docPr id="5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531110" cy="1423670"/>
            <wp:effectExtent l="0" t="0" r="0" b="0"/>
            <wp:docPr id="6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977" w:rsidRDefault="00DE29B1">
      <w:pPr>
        <w:pStyle w:val="aa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  г)</w:t>
      </w:r>
    </w:p>
    <w:p w:rsidR="00686977" w:rsidRDefault="00DE29B1">
      <w:pPr>
        <w:pStyle w:val="aa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2510155" cy="1412240"/>
            <wp:effectExtent l="0" t="0" r="0" b="0"/>
            <wp:docPr id="7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654300" cy="1493520"/>
            <wp:effectExtent l="0" t="0" r="0" b="0"/>
            <wp:docPr id="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977" w:rsidRDefault="00DE29B1">
      <w:pPr>
        <w:pStyle w:val="aa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ґ)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д)</w:t>
      </w:r>
    </w:p>
    <w:p w:rsidR="00686977" w:rsidRDefault="00686977">
      <w:pPr>
        <w:pStyle w:val="aa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86977" w:rsidRDefault="00686977">
      <w:pPr>
        <w:pStyle w:val="aa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86977" w:rsidRDefault="00DE29B1">
      <w:pPr>
        <w:pStyle w:val="aa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2747010" cy="1544955"/>
            <wp:effectExtent l="0" t="0" r="0" b="0"/>
            <wp:docPr id="9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977" w:rsidRDefault="00DE29B1">
      <w:pPr>
        <w:pStyle w:val="aa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е)</w:t>
      </w:r>
    </w:p>
    <w:p w:rsidR="00686977" w:rsidRDefault="00DE29B1">
      <w:pPr>
        <w:spacing w:beforeAutospacing="1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Рис. 2 Еволюція спектру в межах (4900 – 5100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): а) 4900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б) 5100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в) 5300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г) 5500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ґ) 5700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д) 6100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е) 6300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</w:p>
    <w:p w:rsidR="00686977" w:rsidRDefault="00DE29B1">
      <w:pPr>
        <w:pStyle w:val="aa"/>
        <w:spacing w:beforeAutospacing="1"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З рис. 2 видно, що спектри сусідніх зон співпадають десь у проміжку 4900-5100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6100-6300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686977" w:rsidRDefault="00686977">
      <w:pPr>
        <w:pStyle w:val="aa"/>
        <w:spacing w:beforeAutospacing="1"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зміни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несучої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частоту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вхідного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в АЦП.</w:t>
      </w:r>
    </w:p>
    <w:p w:rsidR="00686977" w:rsidRDefault="00DE29B1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більш точного визначе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ння частоти дискретизації за допомогою тонкого налаштування частоти несучої у знайдених у попередньому пункті проміжках, де відбувається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співпадіння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сусідніх спектрів, знаходимо точно частоти несучої кратні частоті дискретизації та заносимо їх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1. Ін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тервал між двома такими частотами несучої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чисельно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дорівнює частоті дискретизації. </w:t>
      </w:r>
    </w:p>
    <w:p w:rsidR="00686977" w:rsidRDefault="00DE29B1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</m:oMath>
      </m:oMathPara>
    </w:p>
    <w:tbl>
      <w:tblPr>
        <w:tblStyle w:val="ab"/>
        <w:tblW w:w="5024" w:type="dxa"/>
        <w:tblInd w:w="2405" w:type="dxa"/>
        <w:tblLook w:val="04A0" w:firstRow="1" w:lastRow="0" w:firstColumn="1" w:lastColumn="0" w:noHBand="0" w:noVBand="1"/>
      </w:tblPr>
      <w:tblGrid>
        <w:gridCol w:w="535"/>
        <w:gridCol w:w="2244"/>
        <w:gridCol w:w="2245"/>
      </w:tblGrid>
      <w:tr w:rsidR="00686977">
        <w:tc>
          <w:tcPr>
            <w:tcW w:w="53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№</w:t>
            </w:r>
          </w:p>
        </w:tc>
        <w:tc>
          <w:tcPr>
            <w:tcW w:w="2244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кГц</w:t>
            </w:r>
            <w:proofErr w:type="spellEnd"/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val="el-GR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кГц</w:t>
            </w:r>
            <w:proofErr w:type="spellEnd"/>
          </w:p>
        </w:tc>
      </w:tr>
      <w:tr w:rsidR="00686977">
        <w:tc>
          <w:tcPr>
            <w:tcW w:w="53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244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4999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1251</w:t>
            </w:r>
          </w:p>
        </w:tc>
      </w:tr>
      <w:tr w:rsidR="00686977">
        <w:tc>
          <w:tcPr>
            <w:tcW w:w="53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2244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6250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1251</w:t>
            </w:r>
          </w:p>
        </w:tc>
      </w:tr>
      <w:tr w:rsidR="00686977">
        <w:tc>
          <w:tcPr>
            <w:tcW w:w="53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2244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7501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1248</w:t>
            </w:r>
          </w:p>
        </w:tc>
      </w:tr>
      <w:tr w:rsidR="00686977">
        <w:tc>
          <w:tcPr>
            <w:tcW w:w="53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2244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8749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1246</w:t>
            </w:r>
          </w:p>
        </w:tc>
      </w:tr>
      <w:tr w:rsidR="00686977">
        <w:tc>
          <w:tcPr>
            <w:tcW w:w="53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2244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9995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686977" w:rsidRDefault="00686977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686977" w:rsidRDefault="00DE29B1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1 Частота несучої та визначні частоти дискретизації.</w:t>
      </w:r>
    </w:p>
    <w:p w:rsidR="00686977" w:rsidRDefault="00DE29B1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Знайдемо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середню частоту дискретизації:</w:t>
      </w:r>
    </w:p>
    <w:p w:rsidR="00686977" w:rsidRDefault="00DE29B1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´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r>
            <w:rPr>
              <w:rFonts w:ascii="Cambria Math" w:hAnsi="Cambria Math"/>
            </w:rPr>
            <m:t>=1249кГц</m:t>
          </m:r>
        </m:oMath>
      </m:oMathPara>
    </w:p>
    <w:p w:rsidR="00686977" w:rsidRDefault="00DE29B1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Середньоквадратична похибка:</w:t>
      </w:r>
    </w:p>
    <w:p w:rsidR="00686977" w:rsidRDefault="00DE29B1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Para>
        <m:oMath>
          <m:r>
            <w:rPr>
              <w:rFonts w:ascii="Cambria Math" w:hAnsi="Cambria Math"/>
            </w:rPr>
            <m:t>σ</m:t>
          </m:r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nary>
                <m:naryPr>
                  <m:chr m:val="∑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w:rPr>
                      <w:rFonts w:ascii="Cambria Math" w:hAnsi="Cambria Math"/>
                    </w:rPr>
                    <m:t>=1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di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acc>
                            <m:accPr>
                              <m:chr m:val="´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d</m:t>
                                  </m:r>
                                </m:sub>
                              </m:sSub>
                            </m:e>
                          </m:acc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nary>
            </m:e>
          </m:rad>
          <m:r>
            <w:rPr>
              <w:rFonts w:ascii="Cambria Math" w:hAnsi="Cambria Math"/>
            </w:rPr>
            <m:t>=2,12кГц≈2кГц</m:t>
          </m:r>
        </m:oMath>
      </m:oMathPara>
    </w:p>
    <w:p w:rsidR="00686977" w:rsidRDefault="00DE29B1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Визначена частота дискретизація:</w:t>
      </w:r>
    </w:p>
    <w:p w:rsidR="00686977" w:rsidRPr="00DE29B1" w:rsidRDefault="00DE29B1" w:rsidP="00DE29B1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1249±2</m:t>
            </m:r>
          </m:e>
        </m:d>
        <m:r>
          <w:rPr>
            <w:rFonts w:ascii="Cambria Math" w:hAnsi="Cambria Math"/>
          </w:rPr>
          <m:t>кГ</m:t>
        </m:r>
        <m:r>
          <w:rPr>
            <w:rFonts w:ascii="Cambria Math" w:hAnsi="Cambria Math"/>
          </w:rPr>
          <m:t>ц</m:t>
        </m:r>
      </m:oMath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</w:rPr>
          <m:t>=0,16</m:t>
        </m:r>
      </m:oMath>
      <w:r>
        <w:t>%</w:t>
      </w: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Визначили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зоні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знаходиться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основний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спектр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радіосигналу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заданій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тоті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tbl>
      <w:tblPr>
        <w:tblStyle w:val="ab"/>
        <w:tblW w:w="8909" w:type="dxa"/>
        <w:tblInd w:w="720" w:type="dxa"/>
        <w:tblLook w:val="04A0" w:firstRow="1" w:lastRow="0" w:firstColumn="1" w:lastColumn="0" w:noHBand="0" w:noVBand="1"/>
      </w:tblPr>
      <w:tblGrid>
        <w:gridCol w:w="2995"/>
        <w:gridCol w:w="2957"/>
        <w:gridCol w:w="2957"/>
      </w:tblGrid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>зони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>Най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квіста</w:t>
            </w:r>
            <w:proofErr w:type="spellEnd"/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кГц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кГц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0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624,5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,5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1249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1249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1873,5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1873,5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2498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2498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3122,5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3122,5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3748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3748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4372,5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4372,5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4997</w:t>
            </w:r>
          </w:p>
        </w:tc>
      </w:tr>
      <w:tr w:rsidR="00686977">
        <w:tc>
          <w:tcPr>
            <w:tcW w:w="2995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4997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686977" w:rsidRDefault="00DE29B1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5621,5</w:t>
            </w:r>
          </w:p>
        </w:tc>
      </w:tr>
    </w:tbl>
    <w:p w:rsidR="00686977" w:rsidRDefault="00DE29B1">
      <w:pPr>
        <w:spacing w:beforeAutospacing="1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Таб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зон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Найквіста</w:t>
      </w:r>
      <w:proofErr w:type="spellEnd"/>
    </w:p>
    <w:p w:rsidR="00686977" w:rsidRDefault="00DE29B1" w:rsidP="00DE29B1">
      <w:pPr>
        <w:spacing w:beforeAutospacing="1" w:after="0" w:line="360" w:lineRule="auto"/>
        <w:ind w:left="708"/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Наш сигнал на частоті несучої </w:t>
      </w:r>
      <w:r w:rsidRPr="00DE29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55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супутними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частотами </w:t>
      </w:r>
      <w:r w:rsidRPr="00DE29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54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 </w:t>
      </w:r>
      <w:r w:rsidRPr="00DE29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55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45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повністю лежить у </w:t>
      </w:r>
      <w:r w:rsidRPr="00DE29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9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86977" w:rsidRDefault="00DE29B1">
      <w:pPr>
        <w:pStyle w:val="aa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Здійснили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радіосигналу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форми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 схемою АНАЛОГ-КОД-АНАЛОГ,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отримали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спектр сигналу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ЦАП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мінімальну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яка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можлива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даній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686977" w:rsidRDefault="00DE29B1" w:rsidP="00DE29B1">
      <w:pPr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теоретично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мінімальну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686977" w:rsidRDefault="00DE29B1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/>
            </w:rPr>
            <m:t>τ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max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</m:den>
          </m:f>
          <m:r>
            <w:rPr>
              <w:rFonts w:ascii="Cambria Math" w:hAnsi="Cambria Math"/>
            </w:rPr>
            <m:t>=1,60мкс</m:t>
          </m:r>
        </m:oMath>
      </m:oMathPara>
    </w:p>
    <w:p w:rsidR="00686977" w:rsidRDefault="00DE29B1" w:rsidP="00DE29B1">
      <w:pPr>
        <w:ind w:left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теоретично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мінімальну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запишемо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коли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спектр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повністю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входить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 першу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:</w:t>
      </w:r>
    </w:p>
    <w:p w:rsidR="00686977" w:rsidRDefault="00DE29B1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Para>
        <m:oMath>
          <m:r>
            <w:rPr>
              <w:rFonts w:ascii="Cambria Math" w:hAnsi="Cambria Math"/>
            </w:rPr>
            <m:t>τ</m:t>
          </m:r>
          <m:r>
            <w:rPr>
              <w:rFonts w:ascii="Cambria Math" w:hAnsi="Cambria Math"/>
            </w:rPr>
            <m:t>=1,86мкс</m:t>
          </m:r>
        </m:oMath>
      </m:oMathPara>
    </w:p>
    <w:p w:rsidR="00686977" w:rsidRDefault="00686977">
      <w:pP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E29B1" w:rsidRDefault="00DE29B1" w:rsidP="00DE29B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E29B1" w:rsidRDefault="00DE29B1" w:rsidP="00DE29B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DE29B1" w:rsidRDefault="00DE29B1" w:rsidP="00DE29B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86977" w:rsidRDefault="00DE29B1" w:rsidP="00DE29B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Висновок</w:t>
      </w:r>
    </w:p>
    <w:p w:rsidR="00686977" w:rsidRDefault="00DE29B1" w:rsidP="00DE29B1">
      <w:pPr>
        <w:ind w:left="708"/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 даній роботі було д</w:t>
      </w:r>
      <w:r>
        <w:rPr>
          <w:rFonts w:ascii="Times New Roman" w:hAnsi="Times New Roman" w:cs="Times New Roman"/>
          <w:sz w:val="28"/>
          <w:szCs w:val="28"/>
        </w:rPr>
        <w:t xml:space="preserve">осліджено спектри амплітудно – модульованих </w:t>
      </w:r>
      <w:r>
        <w:rPr>
          <w:rFonts w:ascii="Times New Roman" w:hAnsi="Times New Roman" w:cs="Times New Roman"/>
          <w:sz w:val="28"/>
          <w:szCs w:val="28"/>
        </w:rPr>
        <w:t xml:space="preserve">сигналів з використанням прямого цифрового перетворення частоти за допомогою аналізатора </w:t>
      </w:r>
      <w:r>
        <w:rPr>
          <w:rFonts w:ascii="Times New Roman" w:hAnsi="Times New Roman" w:cs="Times New Roman"/>
          <w:sz w:val="28"/>
          <w:szCs w:val="28"/>
        </w:rPr>
        <w:t xml:space="preserve">спектрів та цифрового осцилографа. Було одержано спектр синусоїдального сигналу з частотою несучої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=5500кГц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(рис. 1). Змінюючи несучу сигналу з частотою модуляції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спостерігалась еволюція спектру зі зміною частоти несучої (рис.2). </w:t>
      </w:r>
    </w:p>
    <w:p w:rsidR="00686977" w:rsidRDefault="00DE29B1" w:rsidP="00DE29B1">
      <w:pPr>
        <w:spacing w:beforeAutospacing="1" w:after="0" w:line="360" w:lineRule="auto"/>
        <w:ind w:left="708"/>
      </w:pPr>
      <w:r>
        <w:rPr>
          <w:rFonts w:ascii="Times New Roman" w:eastAsiaTheme="minorEastAsia" w:hAnsi="Times New Roman" w:cs="Times New Roman"/>
          <w:sz w:val="28"/>
          <w:szCs w:val="28"/>
        </w:rPr>
        <w:t>За допомогою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спектрів з різною частотою несучої було визначено частоту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дискретизації: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1249±2</m:t>
            </m:r>
          </m:e>
        </m:d>
        <m:r>
          <w:rPr>
            <w:rFonts w:ascii="Cambria Math" w:hAnsi="Cambria Math"/>
          </w:rPr>
          <m:t>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,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</w:rPr>
          <m:t>=0,16</m:t>
        </m:r>
      </m:oMath>
      <w:r>
        <w:t>%.</w:t>
      </w:r>
    </w:p>
    <w:p w:rsidR="00686977" w:rsidRDefault="00DE29B1" w:rsidP="00DE29B1">
      <w:pPr>
        <w:ind w:left="708"/>
      </w:pPr>
      <w:r>
        <w:rPr>
          <w:rFonts w:ascii="Times New Roman" w:hAnsi="Times New Roman" w:cs="Times New Roman"/>
          <w:sz w:val="28"/>
          <w:szCs w:val="28"/>
        </w:rPr>
        <w:t xml:space="preserve">Сигнал  з частотою несучої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=5500кГц</m:t>
        </m:r>
      </m:oMath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та частотою модуляції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повністю лежить у </w:t>
      </w:r>
      <w:r w:rsidRPr="00DE29B1">
        <w:rPr>
          <w:rFonts w:ascii="Times New Roman" w:eastAsiaTheme="minorEastAsia" w:hAnsi="Times New Roman" w:cs="Times New Roman"/>
          <w:sz w:val="28"/>
          <w:szCs w:val="28"/>
          <w:lang w:val="ru-RU"/>
        </w:rPr>
        <w:t>9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зоні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Наквіста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. Однак враховуючи, що зони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симетричні і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відтворюють інформацію одна одної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інверсно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, то для збереження інформації правильного відтворення сигналу достатньо користуватись лише першою зоною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686977" w:rsidRDefault="00DE29B1" w:rsidP="00DE29B1">
      <w:pPr>
        <w:ind w:left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У ході роботи було визначено мінімальну тривалість прямокутних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імпульсів,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яка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можлива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даній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 Теоретично вона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складає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m:oMath>
        <m:r>
          <w:rPr>
            <w:rFonts w:ascii="Cambria Math" w:hAnsi="Cambria Math"/>
          </w:rPr>
          <m:t>τ</m:t>
        </m:r>
        <m:r>
          <w:rPr>
            <w:rFonts w:ascii="Cambria Math" w:hAnsi="Cambria Math"/>
          </w:rPr>
          <m:t>=1,60мкс</m:t>
        </m:r>
      </m:oMath>
    </w:p>
    <w:p w:rsidR="00686977" w:rsidRDefault="00DE29B1" w:rsidP="00DE29B1">
      <w:pPr>
        <w:ind w:left="708"/>
        <w:rPr>
          <w:rFonts w:ascii="Times New Roman" w:hAnsi="Times New Roman" w:cs="Times New Roman"/>
          <w:sz w:val="28"/>
          <w:szCs w:val="28"/>
        </w:rPr>
      </w:pPr>
      <w:r w:rsidRPr="00DE29B1">
        <w:rPr>
          <w:rFonts w:ascii="Times New Roman" w:eastAsiaTheme="minorEastAsia" w:hAnsi="Times New Roman" w:cs="Times New Roman"/>
          <w:sz w:val="28"/>
          <w:szCs w:val="28"/>
        </w:rPr>
        <w:t xml:space="preserve">Практично </w:t>
      </w:r>
      <m:oMath>
        <m:r>
          <w:rPr>
            <w:rFonts w:ascii="Cambria Math" w:hAnsi="Cambria Math"/>
          </w:rPr>
          <m:t>τ</m:t>
        </m:r>
        <m:r>
          <w:rPr>
            <w:rFonts w:ascii="Cambria Math" w:hAnsi="Cambria Math"/>
          </w:rPr>
          <m:t>=1,86мкс</m:t>
        </m:r>
      </m:oMath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. Відмінність полягає у тому, що точно вмістити </w:t>
      </w:r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спектр прямокутного імпульса в першу зону Найквіста синусоїдального сигналу з повним співпадінням зон Найкв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прямокутного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імпульса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не вдалося. При більш точних вимірах, значення мають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співпасти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977" w:rsidRDefault="00686977"/>
    <w:sectPr w:rsidR="00686977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353A"/>
    <w:multiLevelType w:val="multilevel"/>
    <w:tmpl w:val="80DE2FF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6C4BD5"/>
    <w:multiLevelType w:val="multilevel"/>
    <w:tmpl w:val="F19EEB6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977"/>
    <w:rsid w:val="00686977"/>
    <w:rsid w:val="00D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8C7A9"/>
  <w15:docId w15:val="{5058429F-A1F7-400F-8F6A-9D0EE25D9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qFormat/>
    <w:rsid w:val="007C2DB7"/>
    <w:rPr>
      <w:color w:val="808080"/>
    </w:rPr>
  </w:style>
  <w:style w:type="character" w:customStyle="1" w:styleId="ListLabel1">
    <w:name w:val="ListLabel 1"/>
    <w:qFormat/>
    <w:rPr>
      <w:rFonts w:eastAsia="Times New Roman" w:cs="Times New Roman"/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Lucida Sans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8">
    <w:name w:val="Покажчик"/>
    <w:basedOn w:val="a"/>
    <w:qFormat/>
    <w:pPr>
      <w:suppressLineNumbers/>
    </w:pPr>
    <w:rPr>
      <w:rFonts w:cs="Lucida Sans"/>
    </w:rPr>
  </w:style>
  <w:style w:type="paragraph" w:styleId="a9">
    <w:name w:val="Normal (Web)"/>
    <w:basedOn w:val="a"/>
    <w:uiPriority w:val="99"/>
    <w:unhideWhenUsed/>
    <w:qFormat/>
    <w:rsid w:val="007C2DB7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qFormat/>
    <w:rsid w:val="007C2DB7"/>
    <w:pPr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7C2DB7"/>
    <w:pPr>
      <w:ind w:left="720"/>
      <w:contextualSpacing/>
    </w:pPr>
  </w:style>
  <w:style w:type="table" w:styleId="ab">
    <w:name w:val="Table Grid"/>
    <w:basedOn w:val="a1"/>
    <w:uiPriority w:val="39"/>
    <w:rsid w:val="007C2DB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8</Pages>
  <Words>4878</Words>
  <Characters>2781</Characters>
  <Application>Microsoft Office Word</Application>
  <DocSecurity>0</DocSecurity>
  <Lines>23</Lines>
  <Paragraphs>15</Paragraphs>
  <ScaleCrop>false</ScaleCrop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dc:description/>
  <cp:lastModifiedBy>Valeriya Lukashenko</cp:lastModifiedBy>
  <cp:revision>21</cp:revision>
  <dcterms:created xsi:type="dcterms:W3CDTF">2016-11-18T23:40:00Z</dcterms:created>
  <dcterms:modified xsi:type="dcterms:W3CDTF">2016-12-11T13:05:00Z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