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71" w:rsidRDefault="00D86C5F" w:rsidP="00626271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 робота №3</w:t>
      </w:r>
    </w:p>
    <w:p w:rsidR="00626271" w:rsidRDefault="00626271" w:rsidP="00626271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 курсу </w:t>
      </w:r>
      <w:r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низьких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температур”</w:t>
      </w:r>
    </w:p>
    <w:p w:rsidR="00626271" w:rsidRDefault="00626271" w:rsidP="00626271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Студента 3 курсу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н.ф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н.е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682A" w:rsidRDefault="00F6682A" w:rsidP="00626271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Прокопенка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Ярослава</w:t>
      </w:r>
      <w:bookmarkStart w:id="0" w:name="_GoBack"/>
      <w:bookmarkEnd w:id="0"/>
    </w:p>
    <w:p w:rsidR="00D86C5F" w:rsidRPr="00D86C5F" w:rsidRDefault="00626271" w:rsidP="00D86C5F">
      <w:pPr>
        <w:spacing w:line="360" w:lineRule="auto"/>
        <w:rPr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D86C5F">
        <w:rPr>
          <w:rFonts w:cs="Times New Roman"/>
          <w:sz w:val="28"/>
          <w:szCs w:val="28"/>
          <w:lang w:val="ru-RU"/>
        </w:rPr>
        <w:t xml:space="preserve"> </w:t>
      </w:r>
      <w:r w:rsidR="00D86C5F" w:rsidRPr="00D86C5F">
        <w:rPr>
          <w:sz w:val="32"/>
          <w:szCs w:val="32"/>
        </w:rPr>
        <w:t>Екранування магнітного поля</w:t>
      </w:r>
      <w:r w:rsidR="00D86C5F">
        <w:rPr>
          <w:sz w:val="32"/>
          <w:szCs w:val="32"/>
        </w:rPr>
        <w:t xml:space="preserve"> за допомогою </w:t>
      </w:r>
      <w:r w:rsidR="00D86C5F" w:rsidRPr="00D86C5F">
        <w:rPr>
          <w:sz w:val="32"/>
          <w:szCs w:val="32"/>
        </w:rPr>
        <w:t xml:space="preserve">високотемпературних </w:t>
      </w:r>
      <w:proofErr w:type="spellStart"/>
      <w:r w:rsidR="00D86C5F" w:rsidRPr="00D86C5F">
        <w:rPr>
          <w:sz w:val="32"/>
          <w:szCs w:val="32"/>
        </w:rPr>
        <w:t>надпров</w:t>
      </w:r>
      <w:proofErr w:type="spellEnd"/>
      <w:r w:rsidR="00D86C5F" w:rsidRPr="00D86C5F">
        <w:rPr>
          <w:sz w:val="32"/>
          <w:szCs w:val="32"/>
          <w:lang w:val="ru-RU"/>
        </w:rPr>
        <w:t>і</w:t>
      </w:r>
      <w:proofErr w:type="spellStart"/>
      <w:r w:rsidR="00D86C5F" w:rsidRPr="00D86C5F">
        <w:rPr>
          <w:sz w:val="32"/>
          <w:szCs w:val="32"/>
        </w:rPr>
        <w:t>дників</w:t>
      </w:r>
      <w:proofErr w:type="spellEnd"/>
      <w:r w:rsidR="00D86C5F">
        <w:rPr>
          <w:sz w:val="32"/>
          <w:szCs w:val="32"/>
        </w:rPr>
        <w:t xml:space="preserve"> </w:t>
      </w:r>
      <w:r w:rsidR="00D86C5F" w:rsidRPr="00D86C5F">
        <w:rPr>
          <w:sz w:val="32"/>
          <w:szCs w:val="32"/>
        </w:rPr>
        <w:t xml:space="preserve">(Ефект </w:t>
      </w:r>
      <w:proofErr w:type="spellStart"/>
      <w:r w:rsidR="00D86C5F" w:rsidRPr="00D86C5F">
        <w:rPr>
          <w:sz w:val="32"/>
          <w:szCs w:val="32"/>
        </w:rPr>
        <w:t>Мейснера</w:t>
      </w:r>
      <w:proofErr w:type="spellEnd"/>
      <w:r w:rsidR="00D86C5F" w:rsidRPr="00D86C5F">
        <w:rPr>
          <w:sz w:val="32"/>
          <w:szCs w:val="32"/>
        </w:rPr>
        <w:t>)</w:t>
      </w:r>
      <w:r w:rsidR="00D86C5F">
        <w:rPr>
          <w:sz w:val="32"/>
          <w:szCs w:val="32"/>
        </w:rPr>
        <w:t>.</w:t>
      </w:r>
    </w:p>
    <w:p w:rsidR="00626271" w:rsidRDefault="00626271" w:rsidP="0062627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Мета </w:t>
      </w:r>
      <w:proofErr w:type="spellStart"/>
      <w:r>
        <w:rPr>
          <w:b/>
          <w:sz w:val="28"/>
          <w:szCs w:val="28"/>
          <w:lang w:val="ru-RU"/>
        </w:rPr>
        <w:t>роботи</w:t>
      </w:r>
      <w:proofErr w:type="spellEnd"/>
      <w:r>
        <w:rPr>
          <w:b/>
          <w:sz w:val="28"/>
          <w:szCs w:val="28"/>
          <w:lang w:val="ru-RU"/>
        </w:rPr>
        <w:t xml:space="preserve">: </w:t>
      </w:r>
      <w:r w:rsidRPr="00626271">
        <w:rPr>
          <w:sz w:val="28"/>
          <w:szCs w:val="28"/>
        </w:rPr>
        <w:t xml:space="preserve">вивчити </w:t>
      </w:r>
      <w:r w:rsidR="00D86C5F">
        <w:rPr>
          <w:sz w:val="28"/>
          <w:szCs w:val="28"/>
        </w:rPr>
        <w:t>властивості надпровідного високотемпературного екрану.</w:t>
      </w:r>
    </w:p>
    <w:p w:rsidR="00626271" w:rsidRDefault="00626271" w:rsidP="00626271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026CA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Теоретичні відомості:</w:t>
      </w:r>
    </w:p>
    <w:p w:rsidR="0062567B" w:rsidRPr="004B744E" w:rsidRDefault="0062567B" w:rsidP="0062567B">
      <w:pPr>
        <w:pStyle w:val="3"/>
        <w:tabs>
          <w:tab w:val="num" w:pos="363"/>
        </w:tabs>
        <w:spacing w:line="360" w:lineRule="auto"/>
        <w:ind w:left="3" w:firstLine="720"/>
        <w:rPr>
          <w:sz w:val="28"/>
          <w:szCs w:val="28"/>
        </w:rPr>
      </w:pPr>
      <w:r w:rsidRPr="004B744E">
        <w:rPr>
          <w:sz w:val="28"/>
          <w:szCs w:val="28"/>
        </w:rPr>
        <w:t>Якщо магнетик не магнітоупорядкований, тобто відсутнє зовнішнє поле (</w:t>
      </w:r>
      <w:r w:rsidRPr="004B744E">
        <w:rPr>
          <w:position w:val="-4"/>
          <w:sz w:val="28"/>
          <w:szCs w:val="28"/>
        </w:rPr>
        <w:object w:dxaOrig="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5.75pt" o:ole="">
            <v:imagedata r:id="rId7" o:title=""/>
          </v:shape>
          <o:OLEObject Type="Embed" ProgID="Equation.3" ShapeID="_x0000_i1025" DrawAspect="Content" ObjectID="_1494194864" r:id="rId8"/>
        </w:object>
      </w:r>
      <w:r w:rsidRPr="004B744E">
        <w:rPr>
          <w:sz w:val="28"/>
          <w:szCs w:val="28"/>
        </w:rPr>
        <w:t xml:space="preserve"> = 0), то в слабких магнітних полях намагнічування </w:t>
      </w:r>
      <w:r w:rsidRPr="004B744E">
        <w:rPr>
          <w:position w:val="-4"/>
          <w:sz w:val="28"/>
          <w:szCs w:val="28"/>
        </w:rPr>
        <w:object w:dxaOrig="180" w:dyaOrig="320">
          <v:shape id="_x0000_i1026" type="#_x0000_t75" style="width:9pt;height:15.75pt" o:ole="">
            <v:imagedata r:id="rId7" o:title=""/>
          </v:shape>
          <o:OLEObject Type="Embed" ProgID="Equation.3" ShapeID="_x0000_i1026" DrawAspect="Content" ObjectID="_1494194865" r:id="rId9"/>
        </w:object>
      </w:r>
      <w:r w:rsidRPr="004B744E">
        <w:rPr>
          <w:sz w:val="28"/>
          <w:szCs w:val="28"/>
        </w:rPr>
        <w:t xml:space="preserve"> пропорційно напруженості поля </w:t>
      </w:r>
      <w:r w:rsidRPr="004B744E">
        <w:rPr>
          <w:position w:val="-4"/>
          <w:sz w:val="28"/>
          <w:szCs w:val="28"/>
        </w:rPr>
        <w:object w:dxaOrig="260" w:dyaOrig="320">
          <v:shape id="_x0000_i1027" type="#_x0000_t75" style="width:12.75pt;height:15.75pt" o:ole="">
            <v:imagedata r:id="rId10" o:title=""/>
          </v:shape>
          <o:OLEObject Type="Embed" ProgID="Equation.3" ShapeID="_x0000_i1027" DrawAspect="Content" ObjectID="_1494194866" r:id="rId11"/>
        </w:object>
      </w:r>
      <w:r w:rsidRPr="004B744E">
        <w:rPr>
          <w:sz w:val="28"/>
          <w:szCs w:val="28"/>
        </w:rPr>
        <w:t>:</w:t>
      </w:r>
    </w:p>
    <w:p w:rsidR="0062567B" w:rsidRPr="004B744E" w:rsidRDefault="0062567B" w:rsidP="0062567B">
      <w:pPr>
        <w:pStyle w:val="3"/>
        <w:tabs>
          <w:tab w:val="num" w:pos="363"/>
        </w:tabs>
        <w:spacing w:line="360" w:lineRule="auto"/>
        <w:ind w:left="3" w:firstLine="720"/>
        <w:jc w:val="center"/>
        <w:rPr>
          <w:sz w:val="28"/>
          <w:szCs w:val="28"/>
        </w:rPr>
      </w:pPr>
      <w:r w:rsidRPr="004B744E">
        <w:rPr>
          <w:position w:val="-4"/>
          <w:sz w:val="28"/>
          <w:szCs w:val="28"/>
        </w:rPr>
        <w:object w:dxaOrig="180" w:dyaOrig="320">
          <v:shape id="_x0000_i1028" type="#_x0000_t75" style="width:9.75pt;height:15.75pt" o:ole="">
            <v:imagedata r:id="rId7" o:title=""/>
          </v:shape>
          <o:OLEObject Type="Embed" ProgID="Equation.3" ShapeID="_x0000_i1028" DrawAspect="Content" ObjectID="_1494194867" r:id="rId12"/>
        </w:object>
      </w:r>
      <w:r w:rsidRPr="004B744E">
        <w:rPr>
          <w:sz w:val="28"/>
          <w:szCs w:val="28"/>
        </w:rPr>
        <w:t xml:space="preserve"> = χ</w:t>
      </w:r>
      <w:r w:rsidRPr="004B744E">
        <w:rPr>
          <w:position w:val="-4"/>
          <w:sz w:val="28"/>
          <w:szCs w:val="28"/>
        </w:rPr>
        <w:object w:dxaOrig="260" w:dyaOrig="320">
          <v:shape id="_x0000_i1029" type="#_x0000_t75" style="width:12.75pt;height:15.75pt" o:ole="">
            <v:imagedata r:id="rId10" o:title=""/>
          </v:shape>
          <o:OLEObject Type="Embed" ProgID="Equation.3" ShapeID="_x0000_i1029" DrawAspect="Content" ObjectID="_1494194868" r:id="rId13"/>
        </w:object>
      </w:r>
      <w:r>
        <w:rPr>
          <w:sz w:val="28"/>
          <w:szCs w:val="28"/>
        </w:rPr>
        <w:t xml:space="preserve">             (*</w:t>
      </w:r>
      <w:r w:rsidRPr="004B744E">
        <w:rPr>
          <w:sz w:val="28"/>
          <w:szCs w:val="28"/>
        </w:rPr>
        <w:t>)</w:t>
      </w:r>
    </w:p>
    <w:p w:rsidR="0062567B" w:rsidRPr="004B744E" w:rsidRDefault="0062567B" w:rsidP="0062567B">
      <w:pPr>
        <w:pStyle w:val="3"/>
        <w:tabs>
          <w:tab w:val="num" w:pos="363"/>
        </w:tabs>
        <w:spacing w:line="360" w:lineRule="auto"/>
        <w:ind w:left="3" w:firstLine="720"/>
        <w:rPr>
          <w:sz w:val="28"/>
          <w:szCs w:val="28"/>
        </w:rPr>
      </w:pPr>
      <w:r w:rsidRPr="004B744E">
        <w:rPr>
          <w:sz w:val="28"/>
          <w:szCs w:val="28"/>
        </w:rPr>
        <w:t xml:space="preserve">Це співвідношення справедливе для немагнітоупорядкованих ізотропних речовин (напрямки </w:t>
      </w:r>
      <w:r w:rsidRPr="004B744E">
        <w:rPr>
          <w:position w:val="-4"/>
          <w:sz w:val="28"/>
          <w:szCs w:val="28"/>
        </w:rPr>
        <w:object w:dxaOrig="180" w:dyaOrig="320">
          <v:shape id="_x0000_i1030" type="#_x0000_t75" style="width:9.75pt;height:15.75pt" o:ole="">
            <v:imagedata r:id="rId7" o:title=""/>
          </v:shape>
          <o:OLEObject Type="Embed" ProgID="Equation.3" ShapeID="_x0000_i1030" DrawAspect="Content" ObjectID="_1494194869" r:id="rId14"/>
        </w:object>
      </w:r>
      <w:r w:rsidRPr="004B744E">
        <w:rPr>
          <w:sz w:val="28"/>
          <w:szCs w:val="28"/>
        </w:rPr>
        <w:t xml:space="preserve"> і </w:t>
      </w:r>
      <w:r w:rsidRPr="004B744E">
        <w:rPr>
          <w:position w:val="-4"/>
          <w:sz w:val="28"/>
          <w:szCs w:val="28"/>
        </w:rPr>
        <w:object w:dxaOrig="260" w:dyaOrig="320">
          <v:shape id="_x0000_i1031" type="#_x0000_t75" style="width:12.75pt;height:15.75pt" o:ole="">
            <v:imagedata r:id="rId10" o:title=""/>
          </v:shape>
          <o:OLEObject Type="Embed" ProgID="Equation.3" ShapeID="_x0000_i1031" DrawAspect="Content" ObjectID="_1494194870" r:id="rId15"/>
        </w:object>
      </w:r>
      <w:r w:rsidRPr="004B744E">
        <w:rPr>
          <w:sz w:val="28"/>
          <w:szCs w:val="28"/>
        </w:rPr>
        <w:t xml:space="preserve"> співпадають - ізотропія). Тут </w:t>
      </w:r>
      <w:r w:rsidRPr="004B744E">
        <w:rPr>
          <w:sz w:val="28"/>
          <w:szCs w:val="28"/>
        </w:rPr>
        <w:sym w:font="Symbol" w:char="F063"/>
      </w:r>
      <w:r w:rsidRPr="004B744E">
        <w:rPr>
          <w:sz w:val="28"/>
          <w:szCs w:val="28"/>
        </w:rPr>
        <w:t xml:space="preserve"> - магнітна сприятливість – скалярна величина, що залежить від роду магнетика та його стану (температури і т.п.), аналогічна діелектричній сприйнятливості діелектриків.</w:t>
      </w:r>
    </w:p>
    <w:p w:rsidR="0062567B" w:rsidRPr="004B744E" w:rsidRDefault="0062567B" w:rsidP="0062567B">
      <w:pPr>
        <w:pStyle w:val="3"/>
        <w:tabs>
          <w:tab w:val="num" w:pos="363"/>
        </w:tabs>
        <w:spacing w:line="360" w:lineRule="auto"/>
        <w:ind w:left="3" w:firstLine="720"/>
        <w:rPr>
          <w:sz w:val="28"/>
          <w:szCs w:val="28"/>
        </w:rPr>
      </w:pPr>
      <w:r>
        <w:rPr>
          <w:sz w:val="28"/>
          <w:szCs w:val="28"/>
        </w:rPr>
        <w:t>Тоді</w:t>
      </w:r>
      <w:r w:rsidRPr="004B744E">
        <w:rPr>
          <w:sz w:val="28"/>
          <w:szCs w:val="28"/>
        </w:rPr>
        <w:t xml:space="preserve"> вираз для індукції магнітного поля в магнетику:</w:t>
      </w:r>
    </w:p>
    <w:p w:rsidR="0062567B" w:rsidRPr="004B744E" w:rsidRDefault="0062567B" w:rsidP="0062567B">
      <w:pPr>
        <w:pStyle w:val="3"/>
        <w:tabs>
          <w:tab w:val="num" w:pos="363"/>
        </w:tabs>
        <w:spacing w:line="360" w:lineRule="auto"/>
        <w:ind w:left="3" w:firstLine="720"/>
        <w:jc w:val="center"/>
        <w:rPr>
          <w:sz w:val="28"/>
          <w:szCs w:val="28"/>
        </w:rPr>
      </w:pPr>
      <w:r w:rsidRPr="004B744E">
        <w:rPr>
          <w:position w:val="-4"/>
          <w:sz w:val="28"/>
          <w:szCs w:val="28"/>
        </w:rPr>
        <w:object w:dxaOrig="240" w:dyaOrig="320">
          <v:shape id="_x0000_i1032" type="#_x0000_t75" style="width:10.5pt;height:15.75pt" o:ole="" o:bullet="t">
            <v:imagedata r:id="rId16" o:title=""/>
          </v:shape>
          <o:OLEObject Type="Embed" ProgID="Equation.3" ShapeID="_x0000_i1032" DrawAspect="Content" ObjectID="_1494194871" r:id="rId17"/>
        </w:object>
      </w:r>
      <w:r w:rsidRPr="004B744E">
        <w:rPr>
          <w:sz w:val="28"/>
          <w:szCs w:val="28"/>
        </w:rPr>
        <w:t xml:space="preserve"> = </w:t>
      </w:r>
      <w:r w:rsidRPr="004B744E">
        <w:rPr>
          <w:sz w:val="28"/>
          <w:szCs w:val="28"/>
        </w:rPr>
        <w:sym w:font="Symbol" w:char="F06D"/>
      </w:r>
      <w:r w:rsidRPr="004B744E">
        <w:rPr>
          <w:sz w:val="28"/>
          <w:szCs w:val="28"/>
          <w:vertAlign w:val="subscript"/>
        </w:rPr>
        <w:t>0</w:t>
      </w:r>
      <w:r w:rsidRPr="004B744E">
        <w:rPr>
          <w:position w:val="-4"/>
          <w:sz w:val="28"/>
          <w:szCs w:val="28"/>
        </w:rPr>
        <w:object w:dxaOrig="260" w:dyaOrig="320">
          <v:shape id="_x0000_i1033" type="#_x0000_t75" style="width:12.75pt;height:15.75pt" o:ole="">
            <v:imagedata r:id="rId18" o:title=""/>
          </v:shape>
          <o:OLEObject Type="Embed" ProgID="Equation.3" ShapeID="_x0000_i1033" DrawAspect="Content" ObjectID="_1494194872" r:id="rId19"/>
        </w:object>
      </w:r>
      <w:r w:rsidRPr="004B744E">
        <w:rPr>
          <w:sz w:val="28"/>
          <w:szCs w:val="28"/>
        </w:rPr>
        <w:t>+</w:t>
      </w:r>
      <w:r w:rsidRPr="004B744E">
        <w:rPr>
          <w:sz w:val="28"/>
          <w:szCs w:val="28"/>
        </w:rPr>
        <w:sym w:font="Symbol" w:char="F06D"/>
      </w:r>
      <w:r w:rsidRPr="004B744E">
        <w:rPr>
          <w:sz w:val="28"/>
          <w:szCs w:val="28"/>
          <w:vertAlign w:val="subscript"/>
        </w:rPr>
        <w:t>0</w:t>
      </w:r>
      <w:r w:rsidRPr="004B744E">
        <w:rPr>
          <w:sz w:val="28"/>
          <w:szCs w:val="28"/>
        </w:rPr>
        <w:sym w:font="Symbol" w:char="F063"/>
      </w:r>
      <w:r w:rsidRPr="004B744E">
        <w:rPr>
          <w:position w:val="-4"/>
          <w:sz w:val="28"/>
          <w:szCs w:val="28"/>
        </w:rPr>
        <w:object w:dxaOrig="260" w:dyaOrig="320">
          <v:shape id="_x0000_i1034" type="#_x0000_t75" style="width:12.75pt;height:15.75pt" o:ole="">
            <v:imagedata r:id="rId10" o:title=""/>
          </v:shape>
          <o:OLEObject Type="Embed" ProgID="Equation.3" ShapeID="_x0000_i1034" DrawAspect="Content" ObjectID="_1494194873" r:id="rId20"/>
        </w:object>
      </w:r>
      <w:r w:rsidRPr="004B744E">
        <w:rPr>
          <w:sz w:val="28"/>
          <w:szCs w:val="28"/>
        </w:rPr>
        <w:t xml:space="preserve"> = </w:t>
      </w:r>
      <w:r w:rsidRPr="004B744E">
        <w:rPr>
          <w:sz w:val="28"/>
          <w:szCs w:val="28"/>
        </w:rPr>
        <w:sym w:font="Symbol" w:char="F06D"/>
      </w:r>
      <w:r w:rsidRPr="004B744E">
        <w:rPr>
          <w:sz w:val="28"/>
          <w:szCs w:val="28"/>
          <w:vertAlign w:val="subscript"/>
        </w:rPr>
        <w:t>0</w:t>
      </w:r>
      <w:r w:rsidRPr="004B744E">
        <w:rPr>
          <w:position w:val="-4"/>
          <w:sz w:val="28"/>
          <w:szCs w:val="28"/>
        </w:rPr>
        <w:object w:dxaOrig="260" w:dyaOrig="320">
          <v:shape id="_x0000_i1035" type="#_x0000_t75" style="width:12.75pt;height:15.75pt" o:ole="">
            <v:imagedata r:id="rId10" o:title=""/>
          </v:shape>
          <o:OLEObject Type="Embed" ProgID="Equation.3" ShapeID="_x0000_i1035" DrawAspect="Content" ObjectID="_1494194874" r:id="rId21"/>
        </w:object>
      </w:r>
      <w:r w:rsidRPr="004B744E">
        <w:rPr>
          <w:sz w:val="28"/>
          <w:szCs w:val="28"/>
        </w:rPr>
        <w:t>(1+</w:t>
      </w:r>
      <w:r w:rsidRPr="004B744E">
        <w:rPr>
          <w:sz w:val="28"/>
          <w:szCs w:val="28"/>
        </w:rPr>
        <w:sym w:font="Symbol" w:char="F063"/>
      </w:r>
      <w:r>
        <w:rPr>
          <w:sz w:val="28"/>
          <w:szCs w:val="28"/>
        </w:rPr>
        <w:t xml:space="preserve">)        </w:t>
      </w:r>
    </w:p>
    <w:p w:rsidR="0062567B" w:rsidRPr="004B744E" w:rsidRDefault="0062567B" w:rsidP="0062567B">
      <w:pPr>
        <w:pStyle w:val="3"/>
        <w:tabs>
          <w:tab w:val="num" w:pos="363"/>
        </w:tabs>
        <w:spacing w:line="360" w:lineRule="auto"/>
        <w:ind w:left="3" w:firstLine="720"/>
        <w:jc w:val="center"/>
        <w:rPr>
          <w:sz w:val="28"/>
          <w:szCs w:val="28"/>
        </w:rPr>
      </w:pPr>
      <w:r w:rsidRPr="004B744E">
        <w:rPr>
          <w:position w:val="-4"/>
          <w:sz w:val="28"/>
          <w:szCs w:val="28"/>
        </w:rPr>
        <w:object w:dxaOrig="240" w:dyaOrig="320">
          <v:shape id="_x0000_i1036" type="#_x0000_t75" style="width:10.5pt;height:15.75pt" o:ole="" o:bullet="t">
            <v:imagedata r:id="rId16" o:title=""/>
          </v:shape>
          <o:OLEObject Type="Embed" ProgID="Equation.3" ShapeID="_x0000_i1036" DrawAspect="Content" ObjectID="_1494194875" r:id="rId22"/>
        </w:object>
      </w:r>
      <w:r w:rsidRPr="004B744E">
        <w:rPr>
          <w:sz w:val="28"/>
          <w:szCs w:val="28"/>
        </w:rPr>
        <w:t xml:space="preserve"> = </w:t>
      </w:r>
      <w:r w:rsidRPr="004B744E">
        <w:rPr>
          <w:sz w:val="28"/>
          <w:szCs w:val="28"/>
        </w:rPr>
        <w:sym w:font="Symbol" w:char="F06D"/>
      </w:r>
      <w:r w:rsidRPr="004B744E">
        <w:rPr>
          <w:sz w:val="28"/>
          <w:szCs w:val="28"/>
          <w:vertAlign w:val="subscript"/>
        </w:rPr>
        <w:t>0</w:t>
      </w:r>
      <w:r w:rsidRPr="004B744E">
        <w:rPr>
          <w:sz w:val="28"/>
          <w:szCs w:val="28"/>
        </w:rPr>
        <w:sym w:font="Symbol" w:char="F06D"/>
      </w:r>
      <w:r w:rsidRPr="004B744E">
        <w:rPr>
          <w:position w:val="-4"/>
          <w:sz w:val="28"/>
          <w:szCs w:val="28"/>
        </w:rPr>
        <w:object w:dxaOrig="260" w:dyaOrig="320">
          <v:shape id="_x0000_i1037" type="#_x0000_t75" style="width:12.75pt;height:15.75pt" o:ole="">
            <v:imagedata r:id="rId10" o:title=""/>
          </v:shape>
          <o:OLEObject Type="Embed" ProgID="Equation.3" ShapeID="_x0000_i1037" DrawAspect="Content" ObjectID="_1494194876" r:id="rId23"/>
        </w:object>
      </w:r>
      <w:r>
        <w:rPr>
          <w:sz w:val="28"/>
          <w:szCs w:val="28"/>
        </w:rPr>
        <w:t xml:space="preserve">                 </w:t>
      </w:r>
    </w:p>
    <w:p w:rsidR="0062567B" w:rsidRPr="004B744E" w:rsidRDefault="0062567B" w:rsidP="0062567B">
      <w:pPr>
        <w:pStyle w:val="3"/>
        <w:tabs>
          <w:tab w:val="num" w:pos="363"/>
        </w:tabs>
        <w:spacing w:line="360" w:lineRule="auto"/>
        <w:ind w:left="3" w:firstLine="720"/>
        <w:jc w:val="center"/>
        <w:rPr>
          <w:sz w:val="28"/>
          <w:szCs w:val="28"/>
        </w:rPr>
      </w:pPr>
      <w:r w:rsidRPr="004B744E">
        <w:rPr>
          <w:sz w:val="28"/>
          <w:szCs w:val="28"/>
        </w:rPr>
        <w:sym w:font="Symbol" w:char="F06D"/>
      </w:r>
      <w:r w:rsidRPr="004B744E">
        <w:rPr>
          <w:sz w:val="28"/>
          <w:szCs w:val="28"/>
        </w:rPr>
        <w:t xml:space="preserve"> = 1+</w:t>
      </w:r>
      <w:r w:rsidRPr="004B744E">
        <w:rPr>
          <w:sz w:val="28"/>
          <w:szCs w:val="28"/>
        </w:rPr>
        <w:sym w:font="Symbol" w:char="F063"/>
      </w:r>
      <w:r>
        <w:rPr>
          <w:sz w:val="28"/>
          <w:szCs w:val="28"/>
        </w:rPr>
        <w:t xml:space="preserve">       </w:t>
      </w:r>
    </w:p>
    <w:p w:rsidR="0062567B" w:rsidRPr="004B744E" w:rsidRDefault="0062567B" w:rsidP="0062567B">
      <w:pPr>
        <w:pStyle w:val="3"/>
        <w:tabs>
          <w:tab w:val="num" w:pos="363"/>
        </w:tabs>
        <w:spacing w:line="360" w:lineRule="auto"/>
        <w:ind w:left="3" w:firstLine="720"/>
        <w:rPr>
          <w:sz w:val="28"/>
          <w:szCs w:val="28"/>
        </w:rPr>
      </w:pPr>
      <w:r w:rsidRPr="004B744E">
        <w:rPr>
          <w:sz w:val="28"/>
          <w:szCs w:val="28"/>
        </w:rPr>
        <w:t xml:space="preserve">Де </w:t>
      </w:r>
      <w:r w:rsidRPr="004B744E">
        <w:rPr>
          <w:sz w:val="28"/>
          <w:szCs w:val="28"/>
        </w:rPr>
        <w:sym w:font="Symbol" w:char="F06D"/>
      </w:r>
      <w:r w:rsidRPr="004B744E">
        <w:rPr>
          <w:sz w:val="28"/>
          <w:szCs w:val="28"/>
        </w:rPr>
        <w:t xml:space="preserve"> - магнітна проникність речовини. Магнетики з різними властивостями мають різні значення </w:t>
      </w:r>
      <w:r w:rsidRPr="004B744E">
        <w:rPr>
          <w:sz w:val="28"/>
          <w:szCs w:val="28"/>
        </w:rPr>
        <w:sym w:font="Symbol" w:char="F06D"/>
      </w:r>
      <w:r w:rsidRPr="004B744E">
        <w:rPr>
          <w:sz w:val="28"/>
          <w:szCs w:val="28"/>
        </w:rPr>
        <w:t xml:space="preserve"> і це дозволяє виділити 3 класи магнетиків.</w:t>
      </w:r>
    </w:p>
    <w:p w:rsidR="0062567B" w:rsidRPr="004B744E" w:rsidRDefault="0062567B" w:rsidP="0062567B">
      <w:pPr>
        <w:pStyle w:val="3"/>
        <w:numPr>
          <w:ilvl w:val="0"/>
          <w:numId w:val="2"/>
        </w:numPr>
        <w:tabs>
          <w:tab w:val="left" w:pos="0"/>
        </w:tabs>
        <w:spacing w:line="360" w:lineRule="auto"/>
        <w:ind w:firstLine="720"/>
        <w:jc w:val="left"/>
        <w:rPr>
          <w:sz w:val="28"/>
          <w:szCs w:val="28"/>
        </w:rPr>
      </w:pPr>
      <w:r w:rsidRPr="004B744E">
        <w:rPr>
          <w:sz w:val="28"/>
          <w:szCs w:val="28"/>
        </w:rPr>
        <w:t xml:space="preserve">Парамагнетики – немагнітоупорядковані речовини, у яких </w:t>
      </w:r>
      <w:r w:rsidRPr="004B744E">
        <w:rPr>
          <w:sz w:val="28"/>
          <w:szCs w:val="28"/>
        </w:rPr>
        <w:sym w:font="Symbol" w:char="F063"/>
      </w:r>
      <w:r w:rsidRPr="004B744E">
        <w:rPr>
          <w:sz w:val="28"/>
          <w:szCs w:val="28"/>
        </w:rPr>
        <w:t xml:space="preserve"> </w:t>
      </w:r>
      <w:r w:rsidRPr="004B744E">
        <w:rPr>
          <w:noProof w:val="0"/>
          <w:sz w:val="28"/>
          <w:szCs w:val="28"/>
          <w:lang w:val="ru-RU"/>
        </w:rPr>
        <w:t>&gt; 0 і</w:t>
      </w:r>
      <w:r w:rsidRPr="004B744E">
        <w:rPr>
          <w:sz w:val="28"/>
          <w:szCs w:val="28"/>
        </w:rPr>
        <w:t xml:space="preserve"> </w:t>
      </w:r>
      <w:r w:rsidRPr="004B744E">
        <w:rPr>
          <w:sz w:val="28"/>
          <w:szCs w:val="28"/>
        </w:rPr>
        <w:sym w:font="Symbol" w:char="F06D"/>
      </w:r>
      <w:r w:rsidRPr="004B744E">
        <w:rPr>
          <w:noProof w:val="0"/>
          <w:sz w:val="28"/>
          <w:szCs w:val="28"/>
          <w:lang w:val="ru-RU"/>
        </w:rPr>
        <w:t xml:space="preserve">&gt;1.Так як </w:t>
      </w:r>
      <w:r w:rsidRPr="004B744E">
        <w:rPr>
          <w:noProof w:val="0"/>
          <w:sz w:val="28"/>
          <w:szCs w:val="28"/>
          <w:lang w:val="ru-RU"/>
        </w:rPr>
        <w:sym w:font="Symbol" w:char="F063"/>
      </w:r>
      <w:r w:rsidRPr="004B744E">
        <w:rPr>
          <w:noProof w:val="0"/>
          <w:sz w:val="28"/>
          <w:szCs w:val="28"/>
          <w:lang w:val="ru-RU"/>
        </w:rPr>
        <w:t xml:space="preserve"> &gt; 0, </w:t>
      </w:r>
      <w:r>
        <w:rPr>
          <w:noProof w:val="0"/>
          <w:sz w:val="28"/>
          <w:szCs w:val="28"/>
          <w:lang w:val="ru-RU"/>
        </w:rPr>
        <w:t xml:space="preserve">то у </w:t>
      </w:r>
      <w:proofErr w:type="spellStart"/>
      <w:r>
        <w:rPr>
          <w:noProof w:val="0"/>
          <w:sz w:val="28"/>
          <w:szCs w:val="28"/>
          <w:lang w:val="ru-RU"/>
        </w:rPr>
        <w:t>відповідності</w:t>
      </w:r>
      <w:proofErr w:type="spellEnd"/>
      <w:r>
        <w:rPr>
          <w:noProof w:val="0"/>
          <w:sz w:val="28"/>
          <w:szCs w:val="28"/>
          <w:lang w:val="ru-RU"/>
        </w:rPr>
        <w:t xml:space="preserve"> з формулою (*</w:t>
      </w:r>
      <w:r w:rsidRPr="004B744E">
        <w:rPr>
          <w:noProof w:val="0"/>
          <w:sz w:val="28"/>
          <w:szCs w:val="28"/>
          <w:lang w:val="ru-RU"/>
        </w:rPr>
        <w:t xml:space="preserve">), </w:t>
      </w:r>
      <w:proofErr w:type="spellStart"/>
      <w:r w:rsidRPr="004B744E">
        <w:rPr>
          <w:noProof w:val="0"/>
          <w:sz w:val="28"/>
          <w:szCs w:val="28"/>
          <w:lang w:val="ru-RU"/>
        </w:rPr>
        <w:t>намагнічення</w:t>
      </w:r>
      <w:proofErr w:type="spellEnd"/>
      <w:r w:rsidRPr="004B744E">
        <w:rPr>
          <w:noProof w:val="0"/>
          <w:sz w:val="28"/>
          <w:szCs w:val="28"/>
          <w:lang w:val="ru-RU"/>
        </w:rPr>
        <w:t xml:space="preserve"> </w:t>
      </w:r>
      <w:proofErr w:type="spellStart"/>
      <w:r w:rsidRPr="004B744E">
        <w:rPr>
          <w:noProof w:val="0"/>
          <w:sz w:val="28"/>
          <w:szCs w:val="28"/>
          <w:lang w:val="ru-RU"/>
        </w:rPr>
        <w:t>речовини</w:t>
      </w:r>
      <w:proofErr w:type="spellEnd"/>
      <w:r w:rsidRPr="004B744E">
        <w:rPr>
          <w:noProof w:val="0"/>
          <w:sz w:val="28"/>
          <w:szCs w:val="28"/>
          <w:lang w:val="ru-RU"/>
        </w:rPr>
        <w:t xml:space="preserve"> </w:t>
      </w:r>
      <w:r w:rsidRPr="004B744E">
        <w:rPr>
          <w:position w:val="-4"/>
          <w:sz w:val="28"/>
          <w:szCs w:val="28"/>
        </w:rPr>
        <w:object w:dxaOrig="180" w:dyaOrig="320">
          <v:shape id="_x0000_i1038" type="#_x0000_t75" style="width:9.75pt;height:15.75pt" o:ole="">
            <v:imagedata r:id="rId7" o:title=""/>
          </v:shape>
          <o:OLEObject Type="Embed" ProgID="Equation.3" ShapeID="_x0000_i1038" DrawAspect="Content" ObjectID="_1494194877" r:id="rId24"/>
        </w:object>
      </w:r>
      <w:r w:rsidRPr="004B744E">
        <w:rPr>
          <w:sz w:val="28"/>
          <w:szCs w:val="28"/>
        </w:rPr>
        <w:t xml:space="preserve"> (магнітний момент одиниці об’єму) співпадає з напрямком зовнішнього поля </w:t>
      </w:r>
      <w:r w:rsidRPr="004B744E">
        <w:rPr>
          <w:position w:val="-4"/>
          <w:sz w:val="28"/>
          <w:szCs w:val="28"/>
        </w:rPr>
        <w:object w:dxaOrig="260" w:dyaOrig="320">
          <v:shape id="_x0000_i1039" type="#_x0000_t75" style="width:12.75pt;height:15.75pt" o:ole="">
            <v:imagedata r:id="rId10" o:title=""/>
          </v:shape>
          <o:OLEObject Type="Embed" ProgID="Equation.3" ShapeID="_x0000_i1039" DrawAspect="Content" ObjectID="_1494194878" r:id="rId25"/>
        </w:object>
      </w:r>
      <w:r w:rsidRPr="004B744E">
        <w:rPr>
          <w:sz w:val="28"/>
          <w:szCs w:val="28"/>
        </w:rPr>
        <w:t>. Інакше кажучи, парамагнетики намагнічуються вздовж поля. Парамагнетики втягуються м. полем. До парамагнетиків відносяться: кисень, алюміній, платина, хлорид заліза та ін..</w:t>
      </w:r>
    </w:p>
    <w:p w:rsidR="0062567B" w:rsidRPr="004B744E" w:rsidRDefault="0062567B" w:rsidP="0062567B">
      <w:pPr>
        <w:pStyle w:val="3"/>
        <w:numPr>
          <w:ilvl w:val="0"/>
          <w:numId w:val="2"/>
        </w:numPr>
        <w:spacing w:line="360" w:lineRule="auto"/>
        <w:ind w:firstLine="720"/>
        <w:jc w:val="left"/>
        <w:rPr>
          <w:sz w:val="28"/>
          <w:szCs w:val="28"/>
        </w:rPr>
      </w:pPr>
      <w:r w:rsidRPr="004B744E">
        <w:rPr>
          <w:sz w:val="28"/>
          <w:szCs w:val="28"/>
        </w:rPr>
        <w:t xml:space="preserve">Діамагнетики - немагнітоупорядковані речовини, у яких </w:t>
      </w:r>
      <w:r w:rsidRPr="004B744E">
        <w:rPr>
          <w:sz w:val="28"/>
          <w:szCs w:val="28"/>
        </w:rPr>
        <w:sym w:font="Symbol" w:char="F063"/>
      </w:r>
      <w:r w:rsidRPr="004B744E">
        <w:rPr>
          <w:sz w:val="28"/>
          <w:szCs w:val="28"/>
        </w:rPr>
        <w:t xml:space="preserve"> </w:t>
      </w:r>
      <w:r w:rsidRPr="004B744E">
        <w:rPr>
          <w:noProof w:val="0"/>
          <w:sz w:val="28"/>
          <w:szCs w:val="28"/>
          <w:lang w:val="ru-RU"/>
        </w:rPr>
        <w:t>&lt; 0 і</w:t>
      </w:r>
      <w:r w:rsidRPr="004B744E">
        <w:rPr>
          <w:sz w:val="28"/>
          <w:szCs w:val="28"/>
        </w:rPr>
        <w:t xml:space="preserve"> </w:t>
      </w:r>
      <w:r w:rsidRPr="004B744E">
        <w:rPr>
          <w:sz w:val="28"/>
          <w:szCs w:val="28"/>
        </w:rPr>
        <w:sym w:font="Symbol" w:char="F06D"/>
      </w:r>
      <w:r w:rsidRPr="004B744E">
        <w:rPr>
          <w:noProof w:val="0"/>
          <w:sz w:val="28"/>
          <w:szCs w:val="28"/>
          <w:lang w:val="ru-RU"/>
        </w:rPr>
        <w:t xml:space="preserve">&lt;1. Так як </w:t>
      </w:r>
      <w:r w:rsidRPr="004B744E">
        <w:rPr>
          <w:noProof w:val="0"/>
          <w:sz w:val="28"/>
          <w:szCs w:val="28"/>
          <w:lang w:val="ru-RU"/>
        </w:rPr>
        <w:sym w:font="Symbol" w:char="F063"/>
      </w:r>
      <w:r w:rsidRPr="004B744E">
        <w:rPr>
          <w:noProof w:val="0"/>
          <w:sz w:val="28"/>
          <w:szCs w:val="28"/>
          <w:lang w:val="ru-RU"/>
        </w:rPr>
        <w:t xml:space="preserve"> </w:t>
      </w:r>
      <w:r w:rsidRPr="004B744E">
        <w:rPr>
          <w:noProof w:val="0"/>
          <w:sz w:val="28"/>
          <w:szCs w:val="28"/>
          <w:lang w:val="ru-RU"/>
        </w:rPr>
        <w:sym w:font="Symbol" w:char="F03C"/>
      </w:r>
      <w:r w:rsidRPr="004B744E">
        <w:rPr>
          <w:noProof w:val="0"/>
          <w:sz w:val="28"/>
          <w:szCs w:val="28"/>
          <w:lang w:val="ru-RU"/>
        </w:rPr>
        <w:t xml:space="preserve"> 0, то вектор </w:t>
      </w:r>
      <w:proofErr w:type="spellStart"/>
      <w:r w:rsidRPr="004B744E">
        <w:rPr>
          <w:noProof w:val="0"/>
          <w:sz w:val="28"/>
          <w:szCs w:val="28"/>
          <w:lang w:val="ru-RU"/>
        </w:rPr>
        <w:t>намагнічування</w:t>
      </w:r>
      <w:proofErr w:type="spellEnd"/>
      <w:r w:rsidRPr="004B744E">
        <w:rPr>
          <w:noProof w:val="0"/>
          <w:sz w:val="28"/>
          <w:szCs w:val="28"/>
          <w:lang w:val="ru-RU"/>
        </w:rPr>
        <w:t xml:space="preserve">, </w:t>
      </w:r>
      <w:r w:rsidRPr="004B744E">
        <w:rPr>
          <w:sz w:val="28"/>
          <w:szCs w:val="28"/>
        </w:rPr>
        <w:t xml:space="preserve">напрямлений у бік протилежний намагнічуючому полю. Таким чином, діамагнетики – речовини, які намагнічуються проти поля. Діамагнетики виштовхуються (виштовхують) м. поле. До діамагнетиків належать: </w:t>
      </w:r>
      <w:r w:rsidRPr="004B744E">
        <w:rPr>
          <w:sz w:val="28"/>
          <w:szCs w:val="28"/>
        </w:rPr>
        <w:lastRenderedPageBreak/>
        <w:t xml:space="preserve">азот, вода, срібло, вісмут, та ін. На відміну від діамагнетиків, у парамагнетиків магнітна сприйнятливість </w:t>
      </w:r>
      <w:r w:rsidRPr="004B744E">
        <w:rPr>
          <w:sz w:val="28"/>
          <w:szCs w:val="28"/>
        </w:rPr>
        <w:sym w:font="Symbol" w:char="F063"/>
      </w:r>
      <w:r w:rsidRPr="004B744E">
        <w:rPr>
          <w:sz w:val="28"/>
          <w:szCs w:val="28"/>
        </w:rPr>
        <w:t xml:space="preserve"> сильно залежить від температури </w:t>
      </w:r>
      <w:r w:rsidRPr="004B744E">
        <w:rPr>
          <w:sz w:val="28"/>
          <w:szCs w:val="28"/>
        </w:rPr>
        <w:sym w:font="Symbol" w:char="F063"/>
      </w:r>
      <w:r w:rsidRPr="004B744E">
        <w:rPr>
          <w:sz w:val="28"/>
          <w:szCs w:val="28"/>
        </w:rPr>
        <w:sym w:font="Symbol" w:char="F07E"/>
      </w:r>
      <w:r w:rsidRPr="004B744E">
        <w:rPr>
          <w:position w:val="-24"/>
          <w:sz w:val="28"/>
          <w:szCs w:val="28"/>
        </w:rPr>
        <w:object w:dxaOrig="260" w:dyaOrig="620">
          <v:shape id="_x0000_i1040" type="#_x0000_t75" style="width:12.75pt;height:30.75pt" o:ole="">
            <v:imagedata r:id="rId26" o:title=""/>
          </v:shape>
          <o:OLEObject Type="Embed" ProgID="Equation.3" ShapeID="_x0000_i1040" DrawAspect="Content" ObjectID="_1494194879" r:id="rId27"/>
        </w:object>
      </w:r>
      <w:r w:rsidRPr="004B744E">
        <w:rPr>
          <w:sz w:val="28"/>
          <w:szCs w:val="28"/>
        </w:rPr>
        <w:t>.</w:t>
      </w:r>
    </w:p>
    <w:p w:rsidR="0062567B" w:rsidRDefault="0062567B" w:rsidP="0062567B">
      <w:pPr>
        <w:pStyle w:val="3"/>
        <w:numPr>
          <w:ilvl w:val="0"/>
          <w:numId w:val="2"/>
        </w:numPr>
        <w:spacing w:line="360" w:lineRule="auto"/>
        <w:ind w:firstLine="720"/>
        <w:jc w:val="left"/>
        <w:rPr>
          <w:sz w:val="28"/>
          <w:szCs w:val="28"/>
        </w:rPr>
      </w:pPr>
      <w:r w:rsidRPr="004B744E">
        <w:rPr>
          <w:sz w:val="28"/>
          <w:szCs w:val="28"/>
        </w:rPr>
        <w:t>Намагнічення феромагнетиків відрізняється від нуля при відсутності зовнішнього м. поля. В феромагнетиках власне м. поле значно перевищує (в 10</w:t>
      </w:r>
      <w:r w:rsidRPr="004B744E">
        <w:rPr>
          <w:sz w:val="28"/>
          <w:szCs w:val="28"/>
          <w:vertAlign w:val="superscript"/>
        </w:rPr>
        <w:t>2</w:t>
      </w:r>
      <w:r w:rsidRPr="004B744E">
        <w:rPr>
          <w:sz w:val="28"/>
          <w:szCs w:val="28"/>
        </w:rPr>
        <w:t xml:space="preserve"> – 10</w:t>
      </w:r>
      <w:r w:rsidRPr="004B744E">
        <w:rPr>
          <w:sz w:val="28"/>
          <w:szCs w:val="28"/>
          <w:vertAlign w:val="superscript"/>
        </w:rPr>
        <w:t>3</w:t>
      </w:r>
      <w:r w:rsidRPr="004B744E">
        <w:rPr>
          <w:sz w:val="28"/>
          <w:szCs w:val="28"/>
        </w:rPr>
        <w:t xml:space="preserve"> разів) зовнішнє магнітне поле, що його викликало. На  відміну від намагніченості. індуційованої зовнішнім полем (як в пара і діамагнетиках), у феромагнетиків спостерігається  так звана спонтанна намагніченість (в результаті обмінної взаємодії магнітні моменти електронів утворюють магнітну решітку). Характерна властивість феромагнетиків – гістерезисна залежність </w:t>
      </w:r>
      <w:r w:rsidRPr="004B744E">
        <w:rPr>
          <w:noProof w:val="0"/>
          <w:sz w:val="28"/>
          <w:szCs w:val="28"/>
          <w:lang w:val="en-US"/>
        </w:rPr>
        <w:t>B</w:t>
      </w:r>
      <w:r w:rsidRPr="004B744E">
        <w:rPr>
          <w:sz w:val="28"/>
          <w:szCs w:val="28"/>
        </w:rPr>
        <w:t>(</w:t>
      </w:r>
      <w:r w:rsidRPr="004B744E">
        <w:rPr>
          <w:noProof w:val="0"/>
          <w:sz w:val="28"/>
          <w:szCs w:val="28"/>
          <w:lang w:val="en-US"/>
        </w:rPr>
        <w:t>H</w:t>
      </w:r>
      <w:r w:rsidRPr="004B744E">
        <w:rPr>
          <w:sz w:val="28"/>
          <w:szCs w:val="28"/>
        </w:rPr>
        <w:t>), а також наявність критичної температури (Т</w:t>
      </w:r>
      <w:r w:rsidRPr="004B744E">
        <w:rPr>
          <w:sz w:val="28"/>
          <w:szCs w:val="28"/>
          <w:vertAlign w:val="subscript"/>
        </w:rPr>
        <w:t>кюрі</w:t>
      </w:r>
      <w:r w:rsidRPr="004B744E">
        <w:rPr>
          <w:sz w:val="28"/>
          <w:szCs w:val="28"/>
        </w:rPr>
        <w:t>), вище якої феромагнітні властивості зникають (феромагнетик перетворюється в парамагнетик).</w:t>
      </w:r>
    </w:p>
    <w:p w:rsidR="00344B68" w:rsidRDefault="00344B68" w:rsidP="00344B68">
      <w:pPr>
        <w:pStyle w:val="3"/>
        <w:spacing w:line="360" w:lineRule="auto"/>
        <w:ind w:left="720" w:firstLine="0"/>
        <w:jc w:val="left"/>
        <w:rPr>
          <w:sz w:val="28"/>
          <w:szCs w:val="28"/>
        </w:rPr>
      </w:pPr>
    </w:p>
    <w:p w:rsidR="00344B68" w:rsidRDefault="00344B68" w:rsidP="00344B68">
      <w:pPr>
        <w:pStyle w:val="3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Е</w:t>
      </w:r>
      <w:r w:rsidRPr="00BD2806">
        <w:rPr>
          <w:sz w:val="28"/>
          <w:szCs w:val="28"/>
        </w:rPr>
        <w:t xml:space="preserve">фект Мейснера </w:t>
      </w:r>
      <w:r>
        <w:rPr>
          <w:sz w:val="28"/>
          <w:szCs w:val="28"/>
        </w:rPr>
        <w:t>полягає в наступному</w:t>
      </w:r>
      <w:r w:rsidRPr="00BD2806">
        <w:rPr>
          <w:sz w:val="28"/>
          <w:szCs w:val="28"/>
        </w:rPr>
        <w:t>: надпровідник, що охолоджено нижче Т</w:t>
      </w:r>
      <w:r w:rsidRPr="00BD2806">
        <w:rPr>
          <w:sz w:val="28"/>
          <w:szCs w:val="28"/>
          <w:vertAlign w:val="subscript"/>
        </w:rPr>
        <w:t>с</w:t>
      </w:r>
      <w:r w:rsidRPr="00BD2806">
        <w:rPr>
          <w:sz w:val="28"/>
          <w:szCs w:val="28"/>
        </w:rPr>
        <w:t xml:space="preserve"> в постійному в часі і відмінному від нуля м. полі, мимовільно “ виштовхує ” це поле з свого об’єму, переходячи в стан з В = 0. Магнітні силові лінії, що раніше однорідно пронизували нормальний зразок при Т </w:t>
      </w:r>
      <w:r w:rsidRPr="00BD2806">
        <w:rPr>
          <w:sz w:val="28"/>
          <w:szCs w:val="28"/>
        </w:rPr>
        <w:sym w:font="Symbol" w:char="F03C"/>
      </w:r>
      <w:r w:rsidRPr="00BD2806">
        <w:rPr>
          <w:sz w:val="28"/>
          <w:szCs w:val="28"/>
        </w:rPr>
        <w:t xml:space="preserve"> Т</w:t>
      </w:r>
      <w:r w:rsidRPr="00BD2806">
        <w:rPr>
          <w:sz w:val="28"/>
          <w:szCs w:val="28"/>
          <w:vertAlign w:val="subscript"/>
        </w:rPr>
        <w:t>с</w:t>
      </w:r>
      <w:r w:rsidRPr="00BD2806">
        <w:rPr>
          <w:sz w:val="28"/>
          <w:szCs w:val="28"/>
        </w:rPr>
        <w:t xml:space="preserve"> опиняються “ виштовхнутими ” з надпровідника, концентруючись на його периферії</w:t>
      </w:r>
      <w:r>
        <w:rPr>
          <w:sz w:val="28"/>
          <w:szCs w:val="28"/>
        </w:rPr>
        <w:t xml:space="preserve">. </w:t>
      </w:r>
      <w:r w:rsidRPr="00BD2806">
        <w:rPr>
          <w:sz w:val="28"/>
          <w:szCs w:val="28"/>
        </w:rPr>
        <w:t xml:space="preserve">Необхідно відмітити, що при Т </w:t>
      </w:r>
      <w:r w:rsidRPr="00BD2806">
        <w:rPr>
          <w:sz w:val="28"/>
          <w:szCs w:val="28"/>
        </w:rPr>
        <w:sym w:font="Symbol" w:char="F03C"/>
      </w:r>
      <w:r w:rsidRPr="00BD2806">
        <w:rPr>
          <w:sz w:val="28"/>
          <w:szCs w:val="28"/>
        </w:rPr>
        <w:t xml:space="preserve"> Т</w:t>
      </w:r>
      <w:r w:rsidRPr="00BD2806">
        <w:rPr>
          <w:sz w:val="28"/>
          <w:szCs w:val="28"/>
          <w:vertAlign w:val="subscript"/>
        </w:rPr>
        <w:t>с</w:t>
      </w:r>
      <w:r w:rsidRPr="00BD2806">
        <w:rPr>
          <w:sz w:val="28"/>
          <w:szCs w:val="28"/>
        </w:rPr>
        <w:t xml:space="preserve"> поле в зразку дорівнює нулю завжди ( В = 0 ), незалежно від шляху переходу до умови Т </w:t>
      </w:r>
      <w:r w:rsidRPr="00BD2806">
        <w:rPr>
          <w:sz w:val="28"/>
          <w:szCs w:val="28"/>
        </w:rPr>
        <w:sym w:font="Symbol" w:char="F03C"/>
      </w:r>
      <w:r w:rsidRPr="00BD2806">
        <w:rPr>
          <w:sz w:val="28"/>
          <w:szCs w:val="28"/>
        </w:rPr>
        <w:t xml:space="preserve"> Т</w:t>
      </w:r>
      <w:r w:rsidRPr="00BD2806">
        <w:rPr>
          <w:sz w:val="28"/>
          <w:szCs w:val="28"/>
          <w:vertAlign w:val="subscript"/>
        </w:rPr>
        <w:t>с</w:t>
      </w:r>
      <w:r w:rsidRPr="00BD2806">
        <w:rPr>
          <w:sz w:val="28"/>
          <w:szCs w:val="28"/>
        </w:rPr>
        <w:t xml:space="preserve"> при наявності зовнішнього магнітного поля.</w:t>
      </w:r>
    </w:p>
    <w:p w:rsidR="00344B68" w:rsidRPr="0005318E" w:rsidRDefault="00344B68" w:rsidP="00344B68">
      <w:pPr>
        <w:pStyle w:val="3"/>
        <w:tabs>
          <w:tab w:val="num" w:pos="0"/>
          <w:tab w:val="num" w:pos="360"/>
          <w:tab w:val="num" w:pos="720"/>
        </w:tabs>
        <w:spacing w:line="360" w:lineRule="auto"/>
        <w:ind w:firstLine="720"/>
        <w:rPr>
          <w:noProof w:val="0"/>
        </w:rPr>
      </w:pPr>
      <w:r>
        <w:rPr>
          <w:sz w:val="28"/>
          <w:szCs w:val="28"/>
        </w:rPr>
        <w:t>Магнітні екрани</w:t>
      </w:r>
      <w:r w:rsidRPr="00BD2806">
        <w:rPr>
          <w:sz w:val="28"/>
          <w:szCs w:val="28"/>
        </w:rPr>
        <w:t xml:space="preserve"> на основі ВТНП</w:t>
      </w:r>
      <w:r>
        <w:rPr>
          <w:sz w:val="28"/>
          <w:szCs w:val="28"/>
        </w:rPr>
        <w:t xml:space="preserve"> (високотемпературні надпровідники)</w:t>
      </w:r>
      <w:r w:rsidRPr="00BD2806">
        <w:rPr>
          <w:sz w:val="28"/>
          <w:szCs w:val="28"/>
        </w:rPr>
        <w:t>, що працюють при температурі рідкого азоту</w:t>
      </w:r>
      <w:r>
        <w:rPr>
          <w:sz w:val="28"/>
          <w:szCs w:val="28"/>
        </w:rPr>
        <w:t xml:space="preserve"> </w:t>
      </w:r>
      <w:r w:rsidRPr="00BD2806">
        <w:rPr>
          <w:sz w:val="28"/>
          <w:szCs w:val="28"/>
        </w:rPr>
        <w:t xml:space="preserve">практично повністю ізолюють досліджуваний </w:t>
      </w:r>
      <w:r>
        <w:rPr>
          <w:sz w:val="28"/>
          <w:szCs w:val="28"/>
        </w:rPr>
        <w:t>об</w:t>
      </w:r>
      <w:r w:rsidRPr="00943F9C">
        <w:rPr>
          <w:sz w:val="28"/>
          <w:szCs w:val="28"/>
        </w:rPr>
        <w:t>’</w:t>
      </w:r>
      <w:r>
        <w:rPr>
          <w:sz w:val="28"/>
          <w:szCs w:val="28"/>
        </w:rPr>
        <w:t xml:space="preserve">єкт </w:t>
      </w:r>
      <w:r w:rsidRPr="00BD2806">
        <w:rPr>
          <w:sz w:val="28"/>
          <w:szCs w:val="28"/>
        </w:rPr>
        <w:t>від зовнішніх полів (екранування зовнішнього поля досягає 10</w:t>
      </w:r>
      <w:r w:rsidRPr="00BD2806">
        <w:rPr>
          <w:sz w:val="28"/>
          <w:szCs w:val="28"/>
          <w:vertAlign w:val="superscript"/>
        </w:rPr>
        <w:t>7</w:t>
      </w:r>
      <w:r w:rsidRPr="00BD2806">
        <w:rPr>
          <w:sz w:val="28"/>
          <w:szCs w:val="28"/>
        </w:rPr>
        <w:t xml:space="preserve"> разів), що істотно для багатьох досліджень.</w:t>
      </w:r>
    </w:p>
    <w:p w:rsidR="00626271" w:rsidRDefault="00344B68" w:rsidP="00344B68">
      <w:pPr>
        <w:tabs>
          <w:tab w:val="left" w:pos="-1985"/>
          <w:tab w:val="center" w:pos="-1134"/>
          <w:tab w:val="center" w:pos="0"/>
          <w:tab w:val="center" w:pos="426"/>
        </w:tabs>
        <w:ind w:right="652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</w:t>
      </w:r>
      <w:r w:rsidR="00626271">
        <w:rPr>
          <w:b/>
          <w:sz w:val="28"/>
          <w:szCs w:val="28"/>
        </w:rPr>
        <w:t>Хід роботи:</w:t>
      </w:r>
    </w:p>
    <w:p w:rsidR="00344B68" w:rsidRDefault="00CC1988" w:rsidP="00344B68">
      <w:pPr>
        <w:tabs>
          <w:tab w:val="left" w:pos="-1985"/>
          <w:tab w:val="center" w:pos="-1134"/>
          <w:tab w:val="center" w:pos="0"/>
          <w:tab w:val="center" w:pos="426"/>
        </w:tabs>
        <w:ind w:right="652"/>
        <w:jc w:val="both"/>
        <w:rPr>
          <w:sz w:val="28"/>
          <w:szCs w:val="28"/>
        </w:rPr>
      </w:pPr>
      <w:r>
        <w:rPr>
          <w:sz w:val="28"/>
          <w:szCs w:val="28"/>
        </w:rPr>
        <w:t>1.Виміряли значення амплітуд вхідного і вихідного сигналів при трьох різних температурах в залежності від частоти . Результати занесли до таблиці.</w:t>
      </w:r>
    </w:p>
    <w:tbl>
      <w:tblPr>
        <w:tblW w:w="6100" w:type="dxa"/>
        <w:tblInd w:w="93" w:type="dxa"/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0"/>
        <w:gridCol w:w="1273"/>
      </w:tblGrid>
      <w:tr w:rsidR="00CC1988" w:rsidRPr="00CC1988" w:rsidTr="00CC1988">
        <w:trPr>
          <w:trHeight w:val="270"/>
        </w:trPr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Tk</w:t>
            </w:r>
            <w:proofErr w:type="spellEnd"/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=291k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f,kHz</w:t>
            </w:r>
            <w:proofErr w:type="spellEnd"/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A </w:t>
            </w:r>
            <w:proofErr w:type="spellStart"/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in</w:t>
            </w:r>
            <w:proofErr w:type="spellEnd"/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A </w:t>
            </w:r>
            <w:proofErr w:type="spellStart"/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out</w:t>
            </w:r>
            <w:proofErr w:type="spellEnd"/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in</w:t>
            </w:r>
            <w:proofErr w:type="spellEnd"/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out</w:t>
            </w:r>
            <w:proofErr w:type="spellEnd"/>
          </w:p>
        </w:tc>
      </w:tr>
      <w:tr w:rsidR="00CC1988" w:rsidRPr="00CC1988" w:rsidTr="00CC1988">
        <w:trPr>
          <w:trHeight w:val="255"/>
        </w:trPr>
        <w:tc>
          <w:tcPr>
            <w:tcW w:w="1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R=563 </w:t>
            </w:r>
            <w:proofErr w:type="spellStart"/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Ohm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0.00254839</w:t>
            </w:r>
          </w:p>
        </w:tc>
      </w:tr>
      <w:tr w:rsidR="00CC1988" w:rsidRPr="00CC1988" w:rsidTr="00CC1988">
        <w:trPr>
          <w:trHeight w:val="255"/>
        </w:trPr>
        <w:tc>
          <w:tcPr>
            <w:tcW w:w="1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0.00212903</w:t>
            </w:r>
          </w:p>
        </w:tc>
      </w:tr>
      <w:tr w:rsidR="00CC1988" w:rsidRPr="00CC1988" w:rsidTr="00CC1988">
        <w:trPr>
          <w:trHeight w:val="255"/>
        </w:trPr>
        <w:tc>
          <w:tcPr>
            <w:tcW w:w="1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0.00174194</w:t>
            </w:r>
          </w:p>
        </w:tc>
      </w:tr>
      <w:tr w:rsidR="00CC1988" w:rsidRPr="00CC1988" w:rsidTr="00CC1988">
        <w:trPr>
          <w:trHeight w:val="255"/>
        </w:trPr>
        <w:tc>
          <w:tcPr>
            <w:tcW w:w="1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0.00135484</w:t>
            </w:r>
          </w:p>
        </w:tc>
      </w:tr>
      <w:tr w:rsidR="00CC1988" w:rsidRPr="00CC1988" w:rsidTr="00CC1988">
        <w:trPr>
          <w:trHeight w:val="255"/>
        </w:trPr>
        <w:tc>
          <w:tcPr>
            <w:tcW w:w="1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0.00116129</w:t>
            </w:r>
          </w:p>
        </w:tc>
      </w:tr>
      <w:tr w:rsidR="00CC1988" w:rsidRPr="00CC1988" w:rsidTr="00CC1988">
        <w:trPr>
          <w:trHeight w:val="255"/>
        </w:trPr>
        <w:tc>
          <w:tcPr>
            <w:tcW w:w="1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0.00109677</w:t>
            </w:r>
          </w:p>
        </w:tc>
      </w:tr>
      <w:tr w:rsidR="00CC1988" w:rsidRPr="00CC1988" w:rsidTr="00CC1988">
        <w:trPr>
          <w:trHeight w:val="255"/>
        </w:trPr>
        <w:tc>
          <w:tcPr>
            <w:tcW w:w="1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0.00103226</w:t>
            </w:r>
          </w:p>
        </w:tc>
      </w:tr>
      <w:tr w:rsidR="00CC1988" w:rsidRPr="00CC1988" w:rsidTr="00CC1988">
        <w:trPr>
          <w:trHeight w:val="270"/>
        </w:trPr>
        <w:tc>
          <w:tcPr>
            <w:tcW w:w="12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0.001</w:t>
            </w:r>
          </w:p>
        </w:tc>
      </w:tr>
    </w:tbl>
    <w:p w:rsidR="00CC1988" w:rsidRDefault="00CC1988" w:rsidP="00344B68">
      <w:pPr>
        <w:tabs>
          <w:tab w:val="left" w:pos="-1985"/>
          <w:tab w:val="center" w:pos="-1134"/>
          <w:tab w:val="center" w:pos="0"/>
          <w:tab w:val="center" w:pos="426"/>
        </w:tabs>
        <w:ind w:right="652"/>
        <w:jc w:val="both"/>
        <w:rPr>
          <w:sz w:val="28"/>
          <w:szCs w:val="28"/>
        </w:rPr>
      </w:pPr>
    </w:p>
    <w:tbl>
      <w:tblPr>
        <w:tblW w:w="6106" w:type="dxa"/>
        <w:tblInd w:w="93" w:type="dxa"/>
        <w:tblLook w:val="04A0" w:firstRow="1" w:lastRow="0" w:firstColumn="1" w:lastColumn="0" w:noHBand="0" w:noVBand="1"/>
      </w:tblPr>
      <w:tblGrid>
        <w:gridCol w:w="1226"/>
        <w:gridCol w:w="1220"/>
        <w:gridCol w:w="1220"/>
        <w:gridCol w:w="1220"/>
        <w:gridCol w:w="1273"/>
      </w:tblGrid>
      <w:tr w:rsidR="00CC1988" w:rsidRPr="00CC1988" w:rsidTr="00CC1988">
        <w:trPr>
          <w:trHeight w:val="270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T=77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f,kHz</w:t>
            </w:r>
            <w:proofErr w:type="spellEnd"/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A </w:t>
            </w:r>
            <w:proofErr w:type="spellStart"/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in</w:t>
            </w:r>
            <w:proofErr w:type="spellEnd"/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A </w:t>
            </w:r>
            <w:proofErr w:type="spellStart"/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out</w:t>
            </w:r>
            <w:proofErr w:type="spellEnd"/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I/O</w:t>
            </w:r>
          </w:p>
        </w:tc>
      </w:tr>
      <w:tr w:rsidR="00CC1988" w:rsidRPr="00CC1988" w:rsidTr="00CC1988">
        <w:trPr>
          <w:trHeight w:val="255"/>
        </w:trPr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R=5280 </w:t>
            </w:r>
            <w:proofErr w:type="spellStart"/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Ohm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0.00129032</w:t>
            </w:r>
          </w:p>
        </w:tc>
      </w:tr>
      <w:tr w:rsidR="00CC1988" w:rsidRPr="00CC1988" w:rsidTr="00CC1988">
        <w:trPr>
          <w:trHeight w:val="255"/>
        </w:trPr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0.00109677</w:t>
            </w:r>
          </w:p>
        </w:tc>
      </w:tr>
      <w:tr w:rsidR="00CC1988" w:rsidRPr="00CC1988" w:rsidTr="00CC1988">
        <w:trPr>
          <w:trHeight w:val="255"/>
        </w:trPr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0.00090323</w:t>
            </w:r>
          </w:p>
        </w:tc>
      </w:tr>
      <w:tr w:rsidR="00CC1988" w:rsidRPr="00CC1988" w:rsidTr="00CC1988">
        <w:trPr>
          <w:trHeight w:val="255"/>
        </w:trPr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0.00070968</w:t>
            </w:r>
          </w:p>
        </w:tc>
      </w:tr>
      <w:tr w:rsidR="00CC1988" w:rsidRPr="00CC1988" w:rsidTr="00CC1988">
        <w:trPr>
          <w:trHeight w:val="255"/>
        </w:trPr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0.00051613</w:t>
            </w:r>
          </w:p>
        </w:tc>
      </w:tr>
      <w:tr w:rsidR="00CC1988" w:rsidRPr="00CC1988" w:rsidTr="00CC1988">
        <w:trPr>
          <w:trHeight w:val="255"/>
        </w:trPr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0.00051613</w:t>
            </w:r>
          </w:p>
        </w:tc>
      </w:tr>
      <w:tr w:rsidR="00CC1988" w:rsidRPr="00CC1988" w:rsidTr="00CC1988">
        <w:trPr>
          <w:trHeight w:val="255"/>
        </w:trPr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0.00045161</w:t>
            </w:r>
          </w:p>
        </w:tc>
      </w:tr>
      <w:tr w:rsidR="00CC1988" w:rsidRPr="00CC1988" w:rsidTr="00CC1988">
        <w:trPr>
          <w:trHeight w:val="270"/>
        </w:trPr>
        <w:tc>
          <w:tcPr>
            <w:tcW w:w="12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0.00041935</w:t>
            </w:r>
          </w:p>
        </w:tc>
      </w:tr>
    </w:tbl>
    <w:p w:rsidR="00CC1988" w:rsidRDefault="00CC1988" w:rsidP="00344B68">
      <w:pPr>
        <w:tabs>
          <w:tab w:val="left" w:pos="-1985"/>
          <w:tab w:val="center" w:pos="-1134"/>
          <w:tab w:val="center" w:pos="0"/>
          <w:tab w:val="center" w:pos="426"/>
        </w:tabs>
        <w:ind w:right="652"/>
        <w:jc w:val="both"/>
        <w:rPr>
          <w:sz w:val="28"/>
          <w:szCs w:val="28"/>
        </w:rPr>
      </w:pPr>
    </w:p>
    <w:tbl>
      <w:tblPr>
        <w:tblW w:w="6106" w:type="dxa"/>
        <w:tblInd w:w="93" w:type="dxa"/>
        <w:tblLook w:val="04A0" w:firstRow="1" w:lastRow="0" w:firstColumn="1" w:lastColumn="0" w:noHBand="0" w:noVBand="1"/>
      </w:tblPr>
      <w:tblGrid>
        <w:gridCol w:w="1226"/>
        <w:gridCol w:w="1220"/>
        <w:gridCol w:w="1220"/>
        <w:gridCol w:w="1220"/>
        <w:gridCol w:w="1273"/>
      </w:tblGrid>
      <w:tr w:rsidR="00CC1988" w:rsidRPr="00CC1988" w:rsidTr="00CC1988">
        <w:trPr>
          <w:trHeight w:val="270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1B5439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Tc&lt;T&lt;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Tk</w:t>
            </w:r>
            <w:proofErr w:type="spellEnd"/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f,kHz</w:t>
            </w:r>
            <w:proofErr w:type="spellEnd"/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A </w:t>
            </w:r>
            <w:proofErr w:type="spellStart"/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in</w:t>
            </w:r>
            <w:proofErr w:type="spellEnd"/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A </w:t>
            </w:r>
            <w:proofErr w:type="spellStart"/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out</w:t>
            </w:r>
            <w:proofErr w:type="spellEnd"/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I/O</w:t>
            </w:r>
          </w:p>
        </w:tc>
      </w:tr>
      <w:tr w:rsidR="00CC1988" w:rsidRPr="00CC1988" w:rsidTr="00CC1988">
        <w:trPr>
          <w:trHeight w:val="255"/>
        </w:trPr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R=3840 </w:t>
            </w:r>
            <w:proofErr w:type="spellStart"/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Ohm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0.034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0.00109677</w:t>
            </w:r>
          </w:p>
        </w:tc>
      </w:tr>
      <w:tr w:rsidR="00CC1988" w:rsidRPr="00CC1988" w:rsidTr="00CC1988">
        <w:trPr>
          <w:trHeight w:val="255"/>
        </w:trPr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0.038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0.0011875</w:t>
            </w:r>
          </w:p>
        </w:tc>
      </w:tr>
      <w:tr w:rsidR="00CC1988" w:rsidRPr="00CC1988" w:rsidTr="00CC1988">
        <w:trPr>
          <w:trHeight w:val="255"/>
        </w:trPr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0.044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0.00133333</w:t>
            </w:r>
          </w:p>
        </w:tc>
      </w:tr>
      <w:tr w:rsidR="00CC1988" w:rsidRPr="00CC1988" w:rsidTr="00CC1988">
        <w:trPr>
          <w:trHeight w:val="255"/>
        </w:trPr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0.058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0.00170588</w:t>
            </w:r>
          </w:p>
        </w:tc>
      </w:tr>
      <w:tr w:rsidR="00CC1988" w:rsidRPr="00CC1988" w:rsidTr="00CC1988">
        <w:trPr>
          <w:trHeight w:val="255"/>
        </w:trPr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0.076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0.00217143</w:t>
            </w:r>
          </w:p>
        </w:tc>
      </w:tr>
      <w:tr w:rsidR="00CC1988" w:rsidRPr="00CC1988" w:rsidTr="00CC1988">
        <w:trPr>
          <w:trHeight w:val="255"/>
        </w:trPr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0.084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0.00233333</w:t>
            </w:r>
          </w:p>
        </w:tc>
      </w:tr>
      <w:tr w:rsidR="00CC1988" w:rsidRPr="00CC1988" w:rsidTr="00CC1988">
        <w:trPr>
          <w:trHeight w:val="255"/>
        </w:trPr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0.0027027</w:t>
            </w:r>
          </w:p>
        </w:tc>
      </w:tr>
      <w:tr w:rsidR="00CC1988" w:rsidRPr="00CC1988" w:rsidTr="00CC1988">
        <w:trPr>
          <w:trHeight w:val="270"/>
        </w:trPr>
        <w:tc>
          <w:tcPr>
            <w:tcW w:w="12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0.11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88" w:rsidRPr="00CC1988" w:rsidRDefault="00CC1988" w:rsidP="00CC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C198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0.00289474</w:t>
            </w:r>
          </w:p>
        </w:tc>
      </w:tr>
    </w:tbl>
    <w:p w:rsidR="00CC1988" w:rsidRDefault="00CC1988" w:rsidP="00344B68">
      <w:pPr>
        <w:tabs>
          <w:tab w:val="left" w:pos="-1985"/>
          <w:tab w:val="center" w:pos="-1134"/>
          <w:tab w:val="center" w:pos="0"/>
          <w:tab w:val="center" w:pos="426"/>
        </w:tabs>
        <w:ind w:right="652"/>
        <w:jc w:val="both"/>
        <w:rPr>
          <w:sz w:val="28"/>
          <w:szCs w:val="28"/>
          <w:lang w:val="en-US"/>
        </w:rPr>
      </w:pPr>
    </w:p>
    <w:p w:rsidR="001B5439" w:rsidRDefault="001B5439" w:rsidP="00344B68">
      <w:pPr>
        <w:tabs>
          <w:tab w:val="left" w:pos="-1985"/>
          <w:tab w:val="center" w:pos="-1134"/>
          <w:tab w:val="center" w:pos="0"/>
          <w:tab w:val="center" w:pos="426"/>
        </w:tabs>
        <w:ind w:right="652"/>
        <w:jc w:val="both"/>
        <w:rPr>
          <w:sz w:val="28"/>
          <w:szCs w:val="28"/>
        </w:rPr>
      </w:pPr>
      <w:r w:rsidRPr="001B5439"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 xml:space="preserve">Побудували графік залежності  коефіцієнта передачі від частоти для трьох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ізних температур.</w:t>
      </w:r>
    </w:p>
    <w:p w:rsidR="001B5439" w:rsidRPr="001B5439" w:rsidRDefault="001B5439" w:rsidP="00344B68">
      <w:pPr>
        <w:tabs>
          <w:tab w:val="left" w:pos="-1985"/>
          <w:tab w:val="center" w:pos="-1134"/>
          <w:tab w:val="center" w:pos="0"/>
          <w:tab w:val="center" w:pos="426"/>
        </w:tabs>
        <w:ind w:right="652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467475" cy="4559245"/>
            <wp:effectExtent l="0" t="0" r="0" b="0"/>
            <wp:docPr id="3" name="Рисунок 3" descr="C:\Users\Ярик\Desktop\мейсне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Ярик\Desktop\мейснерр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540" cy="456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39" w:rsidRDefault="001B5439" w:rsidP="00D86C5F">
      <w:pPr>
        <w:jc w:val="both"/>
        <w:rPr>
          <w:b/>
          <w:sz w:val="28"/>
          <w:szCs w:val="28"/>
        </w:rPr>
      </w:pPr>
    </w:p>
    <w:p w:rsidR="001B5439" w:rsidRDefault="008C4FE9" w:rsidP="001B5439">
      <w:pPr>
        <w:spacing w:line="360" w:lineRule="auto"/>
        <w:jc w:val="both"/>
      </w:pPr>
      <w:r w:rsidRPr="008C4FE9">
        <w:rPr>
          <w:b/>
          <w:sz w:val="28"/>
          <w:szCs w:val="28"/>
        </w:rPr>
        <w:lastRenderedPageBreak/>
        <w:t>Висновок: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439">
        <w:rPr>
          <w:rFonts w:ascii="Times New Roman" w:hAnsi="Times New Roman" w:cs="Times New Roman"/>
          <w:sz w:val="28"/>
          <w:szCs w:val="28"/>
        </w:rPr>
        <w:t xml:space="preserve"> </w:t>
      </w:r>
      <w:r w:rsidR="001B5439">
        <w:t xml:space="preserve">З </w:t>
      </w:r>
      <w:proofErr w:type="spellStart"/>
      <w:r w:rsidR="001B5439">
        <w:t>ефекта</w:t>
      </w:r>
      <w:proofErr w:type="spellEnd"/>
      <w:r w:rsidR="001B5439">
        <w:t xml:space="preserve"> </w:t>
      </w:r>
      <w:proofErr w:type="spellStart"/>
      <w:r w:rsidR="001B5439">
        <w:t>Мейснера</w:t>
      </w:r>
      <w:proofErr w:type="spellEnd"/>
      <w:r w:rsidR="001B5439">
        <w:t xml:space="preserve"> випливає, що струми в надпровідниках протікають по поверхні. Якби струми текли всередині надпровідника, то це привело б до появи всередині магнітних полів не рівних нулю.</w:t>
      </w:r>
    </w:p>
    <w:p w:rsidR="008C4FE9" w:rsidRDefault="001B5439" w:rsidP="001B5439">
      <w:pPr>
        <w:spacing w:line="360" w:lineRule="auto"/>
        <w:jc w:val="both"/>
        <w:rPr>
          <w:lang w:val="ru-RU"/>
        </w:rPr>
      </w:pPr>
      <w:r>
        <w:t>Температура переходу високотемпературного надпровідника в стан надпровідності 95</w:t>
      </w:r>
      <w:r>
        <w:rPr>
          <w:lang w:val="en-US"/>
        </w:rPr>
        <w:t>K</w:t>
      </w:r>
      <w:r w:rsidRPr="00674899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на 16</w:t>
      </w:r>
      <w:r>
        <w:rPr>
          <w:lang w:val="en-US"/>
        </w:rPr>
        <w:t>K</w:t>
      </w:r>
      <w:r w:rsidRPr="00674899">
        <w:rPr>
          <w:lang w:val="ru-RU"/>
        </w:rPr>
        <w:t xml:space="preserve"> </w:t>
      </w:r>
      <w:proofErr w:type="spellStart"/>
      <w:r>
        <w:rPr>
          <w:lang w:val="ru-RU"/>
        </w:rPr>
        <w:t>вище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температури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рідкого</w:t>
      </w:r>
      <w:proofErr w:type="spellEnd"/>
      <w:r>
        <w:rPr>
          <w:lang w:val="ru-RU"/>
        </w:rPr>
        <w:t xml:space="preserve"> азоту (77 </w:t>
      </w:r>
      <w:proofErr w:type="spellStart"/>
      <w:r>
        <w:rPr>
          <w:lang w:val="ru-RU"/>
        </w:rPr>
        <w:t>град.К</w:t>
      </w:r>
      <w:proofErr w:type="spellEnd"/>
      <w:r>
        <w:rPr>
          <w:lang w:val="ru-RU"/>
        </w:rPr>
        <w:t xml:space="preserve">   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-196 </w:t>
      </w:r>
      <w:proofErr w:type="spellStart"/>
      <w:r>
        <w:rPr>
          <w:lang w:val="ru-RU"/>
        </w:rPr>
        <w:t>град.С</w:t>
      </w:r>
      <w:proofErr w:type="spellEnd"/>
      <w:r>
        <w:rPr>
          <w:lang w:val="ru-RU"/>
        </w:rPr>
        <w:t>).</w:t>
      </w:r>
    </w:p>
    <w:p w:rsidR="001B5439" w:rsidRPr="001B5439" w:rsidRDefault="001B5439" w:rsidP="001B5439">
      <w:pPr>
        <w:spacing w:line="360" w:lineRule="auto"/>
        <w:jc w:val="both"/>
      </w:pPr>
      <w:proofErr w:type="spellStart"/>
      <w:proofErr w:type="gramStart"/>
      <w:r>
        <w:rPr>
          <w:lang w:val="ru-RU"/>
        </w:rPr>
        <w:t>З</w:t>
      </w:r>
      <w:proofErr w:type="gramEnd"/>
      <w:r>
        <w:rPr>
          <w:lang w:val="ru-RU"/>
        </w:rPr>
        <w:t>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збільшенням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частоти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зростає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коефіцієнт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передачі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, на мою думку, </w:t>
      </w:r>
      <w:proofErr w:type="spellStart"/>
      <w:r>
        <w:rPr>
          <w:lang w:val="ru-RU"/>
        </w:rPr>
        <w:t>пов</w:t>
      </w:r>
      <w:r w:rsidRPr="001B5439">
        <w:rPr>
          <w:lang w:val="ru-RU"/>
        </w:rPr>
        <w:t>’</w:t>
      </w:r>
      <w:r>
        <w:rPr>
          <w:lang w:val="ru-RU"/>
        </w:rPr>
        <w:t>язано</w:t>
      </w:r>
      <w:proofErr w:type="spellEnd"/>
      <w:r>
        <w:rPr>
          <w:lang w:val="ru-RU"/>
        </w:rPr>
        <w:t xml:space="preserve"> </w:t>
      </w:r>
      <w:r w:rsidR="00424462">
        <w:t>із Скін ефектом.</w:t>
      </w:r>
    </w:p>
    <w:p w:rsidR="008C4FE9" w:rsidRPr="008C4FE9" w:rsidRDefault="008C4FE9">
      <w:pPr>
        <w:rPr>
          <w:sz w:val="28"/>
          <w:szCs w:val="28"/>
        </w:rPr>
      </w:pPr>
    </w:p>
    <w:sectPr w:rsidR="008C4FE9" w:rsidRPr="008C4FE9" w:rsidSect="0062567B">
      <w:pgSz w:w="11906" w:h="16838"/>
      <w:pgMar w:top="360" w:right="386" w:bottom="45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2E99"/>
    <w:multiLevelType w:val="hybridMultilevel"/>
    <w:tmpl w:val="ACA244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34967"/>
    <w:multiLevelType w:val="hybridMultilevel"/>
    <w:tmpl w:val="3D68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71"/>
    <w:rsid w:val="00026CA6"/>
    <w:rsid w:val="000C1951"/>
    <w:rsid w:val="000D4ACA"/>
    <w:rsid w:val="00150D9D"/>
    <w:rsid w:val="001B5439"/>
    <w:rsid w:val="00344B68"/>
    <w:rsid w:val="00424462"/>
    <w:rsid w:val="0062567B"/>
    <w:rsid w:val="00626271"/>
    <w:rsid w:val="00834355"/>
    <w:rsid w:val="008C43FC"/>
    <w:rsid w:val="008C4FE9"/>
    <w:rsid w:val="00BB7CE4"/>
    <w:rsid w:val="00BF4112"/>
    <w:rsid w:val="00CC1988"/>
    <w:rsid w:val="00D86C5F"/>
    <w:rsid w:val="00F6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7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E4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026CA6"/>
    <w:pPr>
      <w:ind w:left="720"/>
      <w:contextualSpacing/>
    </w:pPr>
  </w:style>
  <w:style w:type="paragraph" w:styleId="3">
    <w:name w:val="Body Text Indent 3"/>
    <w:basedOn w:val="a"/>
    <w:link w:val="30"/>
    <w:rsid w:val="0062567B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2567B"/>
    <w:rPr>
      <w:rFonts w:ascii="Times New Roman" w:eastAsia="Times New Roman" w:hAnsi="Times New Roman" w:cs="Times New Roman"/>
      <w:noProof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7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E4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026CA6"/>
    <w:pPr>
      <w:ind w:left="720"/>
      <w:contextualSpacing/>
    </w:pPr>
  </w:style>
  <w:style w:type="paragraph" w:styleId="3">
    <w:name w:val="Body Text Indent 3"/>
    <w:basedOn w:val="a"/>
    <w:link w:val="30"/>
    <w:rsid w:val="0062567B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2567B"/>
    <w:rPr>
      <w:rFonts w:ascii="Times New Roman" w:eastAsia="Times New Roman" w:hAnsi="Times New Roman" w:cs="Times New Roman"/>
      <w:noProof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image" Target="media/image4.wmf"/><Relationship Id="rId26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oleObject" Target="embeddings/oleObject10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5" Type="http://schemas.openxmlformats.org/officeDocument/2006/relationships/settings" Target="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28" Type="http://schemas.openxmlformats.org/officeDocument/2006/relationships/image" Target="media/image6.jpeg"/><Relationship Id="rId10" Type="http://schemas.openxmlformats.org/officeDocument/2006/relationships/image" Target="media/image2.wmf"/><Relationship Id="rId19" Type="http://schemas.openxmlformats.org/officeDocument/2006/relationships/oleObject" Target="embeddings/oleObject9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6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1309-8277-4AE3-BE06-45A8C328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Ярик</dc:creator>
  <cp:lastModifiedBy>Ярик</cp:lastModifiedBy>
  <cp:revision>4</cp:revision>
  <dcterms:created xsi:type="dcterms:W3CDTF">2015-05-26T22:20:00Z</dcterms:created>
  <dcterms:modified xsi:type="dcterms:W3CDTF">2015-05-26T22:21:00Z</dcterms:modified>
</cp:coreProperties>
</file>