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A1260" w:rsidP="004A1260">
      <w:pPr>
        <w:numPr>
          <w:ilvl w:val="12"/>
          <w:numId w:val="0"/>
        </w:numPr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</w:p>
    <w:p w:rsidR="00000000" w:rsidRDefault="004A1260" w:rsidP="004A1260">
      <w:pPr>
        <w:numPr>
          <w:ilvl w:val="12"/>
          <w:numId w:val="0"/>
        </w:numPr>
        <w:jc w:val="center"/>
        <w:rPr>
          <w:rFonts w:ascii="Times New Roman" w:hAnsi="Times New Roman"/>
          <w:b/>
          <w:sz w:val="28"/>
        </w:rPr>
      </w:pPr>
    </w:p>
    <w:p w:rsidR="00000000" w:rsidRDefault="004A1260" w:rsidP="004A1260">
      <w:pPr>
        <w:numPr>
          <w:ilvl w:val="12"/>
          <w:numId w:val="0"/>
        </w:numPr>
        <w:jc w:val="center"/>
        <w:rPr>
          <w:rFonts w:ascii="Times New Roman" w:hAnsi="Times New Roman"/>
          <w:b/>
          <w:sz w:val="28"/>
        </w:rPr>
      </w:pPr>
    </w:p>
    <w:p w:rsidR="00000000" w:rsidRDefault="004A1260" w:rsidP="004A1260">
      <w:pPr>
        <w:numPr>
          <w:ilvl w:val="0"/>
          <w:numId w:val="1"/>
        </w:num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Вступ</w:t>
      </w:r>
    </w:p>
    <w:p w:rsidR="00000000" w:rsidRDefault="004A126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Принцип дії та класифікація підсилювачів</w:t>
      </w:r>
    </w:p>
    <w:p w:rsidR="00000000" w:rsidRDefault="004A1260">
      <w:pPr>
        <w:jc w:val="center"/>
        <w:rPr>
          <w:rFonts w:ascii="Times New Roman" w:hAnsi="Times New Roman"/>
        </w:rPr>
      </w:pPr>
    </w:p>
    <w:p w:rsidR="00000000" w:rsidRDefault="004A126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Підсилювачем називається активний чотириполюсник. </w:t>
      </w:r>
      <w:r>
        <w:rPr>
          <w:rFonts w:ascii="Times New Roman" w:hAnsi="Times New Roman"/>
        </w:rPr>
        <w:t>Я</w:t>
      </w:r>
      <w:r>
        <w:rPr>
          <w:rFonts w:ascii="Times New Roman" w:hAnsi="Times New Roman"/>
        </w:rPr>
        <w:t xml:space="preserve">кий </w:t>
      </w:r>
      <w:r>
        <w:rPr>
          <w:rFonts w:ascii="Times New Roman" w:hAnsi="Times New Roman"/>
        </w:rPr>
        <w:t xml:space="preserve">відтворює на виході вхідний сигнал без спотворення його форми, але із збільшенням його потужності. 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</w:rPr>
        <w:t xml:space="preserve">еобхідна </w:t>
      </w:r>
      <w:r>
        <w:rPr>
          <w:rFonts w:ascii="Times New Roman" w:hAnsi="Times New Roman"/>
        </w:rPr>
        <w:t>для</w:t>
      </w:r>
      <w:r>
        <w:rPr>
          <w:rFonts w:ascii="Times New Roman" w:hAnsi="Times New Roman"/>
        </w:rPr>
        <w:t xml:space="preserve"> цього енергія береться з електричного джерела живлення.  Принцип дії підсилювача можна пояснити за схемою. </w:t>
      </w:r>
      <w:r>
        <w:rPr>
          <w:rFonts w:ascii="Times New Roman" w:hAnsi="Times New Roman"/>
        </w:rPr>
        <w:t>З</w:t>
      </w:r>
      <w:r>
        <w:rPr>
          <w:rFonts w:ascii="Times New Roman" w:hAnsi="Times New Roman"/>
        </w:rPr>
        <w:t xml:space="preserve">ображеною </w:t>
      </w:r>
      <w:r>
        <w:rPr>
          <w:rFonts w:ascii="Times New Roman" w:hAnsi="Times New Roman"/>
        </w:rPr>
        <w:t xml:space="preserve">на рис.1.1.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557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000000" w:rsidRDefault="004A126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r>
              <w:object w:dxaOrig="1830" w:dyaOrig="29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7.75pt;height:141.75pt" o:ole="">
                  <v:imagedata r:id="rId8" o:title=""/>
                </v:shape>
                <o:OLEObject Type="Embed" ProgID="PBrush" ShapeID="_x0000_i1025" DrawAspect="Content" ObjectID="_1359014708" r:id="rId9"/>
              </w:object>
            </w:r>
          </w:p>
        </w:tc>
        <w:tc>
          <w:tcPr>
            <w:tcW w:w="5579" w:type="dxa"/>
          </w:tcPr>
          <w:p w:rsidR="00000000" w:rsidRDefault="004A1260" w:rsidP="004A1260">
            <w:pPr>
              <w:jc w:val="both"/>
            </w:pPr>
            <w:r>
              <w:rPr>
                <w:rFonts w:ascii="Times New Roman" w:hAnsi="Times New Roman"/>
                <w:lang w:val="en-US"/>
              </w:rPr>
              <w:t xml:space="preserve">        </w:t>
            </w:r>
            <w:r>
              <w:rPr>
                <w:rFonts w:ascii="Times New Roman" w:hAnsi="Times New Roman"/>
              </w:rPr>
              <w:t>Основою підсилюв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ча є два елементи: навантажувальний опір </w:t>
            </w:r>
            <w:r>
              <w:rPr>
                <w:rFonts w:ascii="Times New Roman" w:hAnsi="Times New Roman"/>
                <w:position w:val="-10"/>
              </w:rPr>
              <w:object w:dxaOrig="360" w:dyaOrig="320">
                <v:shape id="_x0000_i1026" type="#_x0000_t75" style="width:18pt;height:15.75pt" o:ole="">
                  <v:imagedata r:id="rId10" o:title=""/>
                </v:shape>
                <o:OLEObject Type="Embed" ProgID="Equation.2" ShapeID="_x0000_i1026" DrawAspect="Content" ObjectID="_1359014709" r:id="rId11"/>
              </w:object>
            </w:r>
            <w:r>
              <w:rPr>
                <w:rFonts w:ascii="Times New Roman" w:hAnsi="Times New Roman"/>
              </w:rPr>
              <w:t xml:space="preserve"> та активний елемент </w:t>
            </w:r>
            <w:r>
              <w:rPr>
                <w:rFonts w:ascii="Times New Roman" w:hAnsi="Times New Roman"/>
                <w:position w:val="-10"/>
              </w:rPr>
              <w:object w:dxaOrig="440" w:dyaOrig="320">
                <v:shape id="_x0000_i1031" type="#_x0000_t75" style="width:21.75pt;height:15.75pt" o:ole="">
                  <v:imagedata r:id="rId12" o:title=""/>
                </v:shape>
                <o:OLEObject Type="Embed" ProgID="Equation.2" ShapeID="_x0000_i1031" DrawAspect="Content" ObjectID="_1359014710" r:id="rId13"/>
              </w:object>
            </w:r>
            <w:r>
              <w:rPr>
                <w:rFonts w:ascii="Times New Roman" w:hAnsi="Times New Roman"/>
              </w:rPr>
              <w:t xml:space="preserve">, опір якого керується вхідним сигналом </w:t>
            </w:r>
            <w:r>
              <w:rPr>
                <w:rFonts w:ascii="Times New Roman" w:hAnsi="Times New Roman"/>
                <w:position w:val="-10"/>
              </w:rPr>
              <w:object w:dxaOrig="460" w:dyaOrig="320">
                <v:shape id="_x0000_i1032" type="#_x0000_t75" style="width:23.25pt;height:15.75pt" o:ole="">
                  <v:imagedata r:id="rId14" o:title=""/>
                </v:shape>
                <o:OLEObject Type="Embed" ProgID="Equation.2" ShapeID="_x0000_i1032" DrawAspect="Content" ObjectID="_1359014711" r:id="rId15"/>
              </w:object>
            </w:r>
            <w:r>
              <w:rPr>
                <w:rFonts w:ascii="Times New Roman" w:hAnsi="Times New Roman"/>
              </w:rPr>
              <w:t>. Такими активними елементами можуть бути електронні лампи або біполярні та польові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транзистори.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ідповідно </w:t>
            </w:r>
            <w:r>
              <w:rPr>
                <w:rFonts w:ascii="Times New Roman" w:hAnsi="Times New Roman"/>
              </w:rPr>
              <w:t>до типу активного елементу підсилювачі називають</w:t>
            </w:r>
            <w:r>
              <w:rPr>
                <w:rFonts w:ascii="Times New Roman" w:hAnsi="Times New Roman"/>
              </w:rPr>
              <w:t>ся ламповими або транзисторними</w:t>
            </w:r>
            <w:r>
              <w:rPr>
                <w:rFonts w:ascii="Times New Roman" w:hAnsi="Times New Roman"/>
              </w:rPr>
              <w:t>(чи напівпрові</w:t>
            </w:r>
            <w:r>
              <w:rPr>
                <w:rFonts w:ascii="Times New Roman" w:hAnsi="Times New Roman"/>
              </w:rPr>
              <w:t>дниковими). Останні саме і будуть розглядатися у дано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 xml:space="preserve">у курсі. </w:t>
            </w:r>
          </w:p>
          <w:p w:rsidR="00000000" w:rsidRDefault="004A126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        </w:t>
            </w: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 xml:space="preserve">Із зміною величини вхідної напруги </w:t>
            </w:r>
            <w:r>
              <w:rPr>
                <w:rFonts w:ascii="Times New Roman" w:hAnsi="Times New Roman"/>
                <w:position w:val="-10"/>
              </w:rPr>
              <w:object w:dxaOrig="460" w:dyaOrig="320">
                <v:shape id="_x0000_i1033" type="#_x0000_t75" style="width:23.25pt;height:15.75pt" o:ole="">
                  <v:imagedata r:id="rId14" o:title=""/>
                </v:shape>
                <o:OLEObject Type="Embed" ProgID="Equation.2" ShapeID="_x0000_i1033" DrawAspect="Content" ObjectID="_1359014712" r:id="rId16"/>
              </w:objec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:rsidR="00000000" w:rsidRDefault="004A126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змінюється </w:t>
      </w:r>
      <w:r>
        <w:rPr>
          <w:rFonts w:ascii="Times New Roman" w:hAnsi="Times New Roman"/>
        </w:rPr>
        <w:t xml:space="preserve"> опір</w:t>
      </w:r>
      <w:r>
        <w:rPr>
          <w:rFonts w:ascii="Times New Roman" w:hAnsi="Times New Roman"/>
          <w:position w:val="-10"/>
        </w:rPr>
        <w:object w:dxaOrig="440" w:dyaOrig="320">
          <v:shape id="_x0000_i1034" type="#_x0000_t75" style="width:21.75pt;height:15.75pt" o:ole="">
            <v:imagedata r:id="rId12" o:title=""/>
          </v:shape>
          <o:OLEObject Type="Embed" ProgID="Equation.2" ShapeID="_x0000_i1034" DrawAspect="Content" ObjectID="_1359014713" r:id="rId17"/>
        </w:object>
      </w:r>
      <w:r>
        <w:rPr>
          <w:rFonts w:ascii="Times New Roman" w:hAnsi="Times New Roman"/>
        </w:rPr>
        <w:t xml:space="preserve"> і напруга джерела живлення </w:t>
      </w:r>
      <w:r>
        <w:rPr>
          <w:rFonts w:ascii="Times New Roman" w:hAnsi="Times New Roman"/>
          <w:position w:val="-4"/>
        </w:rPr>
        <w:object w:dxaOrig="260" w:dyaOrig="240">
          <v:shape id="_x0000_i1035" type="#_x0000_t75" style="width:12.75pt;height:12pt" o:ole="">
            <v:imagedata r:id="rId18" o:title=""/>
          </v:shape>
          <o:OLEObject Type="Embed" ProgID="Equation.2" ShapeID="_x0000_i1035" DrawAspect="Content" ObjectID="_1359014714" r:id="rId19"/>
        </w:object>
      </w:r>
      <w:r>
        <w:rPr>
          <w:rFonts w:ascii="Times New Roman" w:hAnsi="Times New Roman"/>
        </w:rPr>
        <w:t xml:space="preserve"> перерозподіляється між опорами дільника </w:t>
      </w:r>
      <w:r>
        <w:rPr>
          <w:rFonts w:ascii="Times New Roman" w:hAnsi="Times New Roman"/>
          <w:position w:val="-10"/>
        </w:rPr>
        <w:object w:dxaOrig="360" w:dyaOrig="320">
          <v:shape id="_x0000_i1036" type="#_x0000_t75" style="width:18pt;height:15.75pt" o:ole="">
            <v:imagedata r:id="rId10" o:title=""/>
          </v:shape>
          <o:OLEObject Type="Embed" ProgID="Equation.2" ShapeID="_x0000_i1036" DrawAspect="Content" ObjectID="_1359014715" r:id="rId20"/>
        </w:object>
      </w:r>
      <w:r>
        <w:rPr>
          <w:rFonts w:ascii="Times New Roman" w:hAnsi="Times New Roman"/>
        </w:rPr>
        <w:t xml:space="preserve"> та </w:t>
      </w:r>
      <w:r>
        <w:rPr>
          <w:rFonts w:ascii="Times New Roman" w:hAnsi="Times New Roman"/>
          <w:position w:val="-10"/>
        </w:rPr>
        <w:object w:dxaOrig="440" w:dyaOrig="320">
          <v:shape id="_x0000_i1037" type="#_x0000_t75" style="width:21.75pt;height:15.75pt" o:ole="">
            <v:imagedata r:id="rId12" o:title=""/>
          </v:shape>
          <o:OLEObject Type="Embed" ProgID="Equation.2" ShapeID="_x0000_i1037" DrawAspect="Content" ObjectID="_1359014716" r:id="rId21"/>
        </w:object>
      </w:r>
      <w:r>
        <w:rPr>
          <w:rFonts w:ascii="Times New Roman" w:hAnsi="Times New Roman"/>
        </w:rPr>
        <w:t xml:space="preserve">. При цьому відповідно змінюється напруга </w:t>
      </w:r>
      <w:r>
        <w:rPr>
          <w:rFonts w:ascii="Times New Roman" w:hAnsi="Times New Roman"/>
          <w:position w:val="-10"/>
        </w:rPr>
        <w:object w:dxaOrig="560" w:dyaOrig="320">
          <v:shape id="_x0000_i1038" type="#_x0000_t75" style="width:27.75pt;height:15.75pt" o:ole="">
            <v:imagedata r:id="rId22" o:title=""/>
          </v:shape>
          <o:OLEObject Type="Embed" ProgID="Equation.2" ShapeID="_x0000_i1038" DrawAspect="Content" ObjectID="_1359014717" r:id="rId23"/>
        </w:object>
      </w:r>
      <w:r>
        <w:rPr>
          <w:rFonts w:ascii="Times New Roman" w:hAnsi="Times New Roman"/>
        </w:rPr>
        <w:t xml:space="preserve"> на </w:t>
      </w:r>
      <w:r>
        <w:rPr>
          <w:rFonts w:ascii="Times New Roman" w:hAnsi="Times New Roman"/>
        </w:rPr>
        <w:t>виході підсилювача.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При широких змінах величини </w:t>
      </w:r>
      <w:r>
        <w:rPr>
          <w:rFonts w:ascii="Times New Roman" w:hAnsi="Times New Roman"/>
          <w:position w:val="-10"/>
        </w:rPr>
        <w:object w:dxaOrig="440" w:dyaOrig="320">
          <v:shape id="_x0000_i1039" type="#_x0000_t75" style="width:21.75pt;height:15.75pt" o:ole="">
            <v:imagedata r:id="rId12" o:title=""/>
          </v:shape>
          <o:OLEObject Type="Embed" ProgID="Equation.2" ShapeID="_x0000_i1039" DrawAspect="Content" ObjectID="_1359014718" r:id="rId24"/>
        </w:object>
      </w:r>
      <w:r>
        <w:rPr>
          <w:rFonts w:ascii="Times New Roman" w:hAnsi="Times New Roman"/>
        </w:rPr>
        <w:t>, сумірних з величиною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position w:val="-10"/>
        </w:rPr>
        <w:object w:dxaOrig="360" w:dyaOrig="320">
          <v:shape id="_x0000_i1040" type="#_x0000_t75" style="width:18pt;height:15.75pt" o:ole="">
            <v:imagedata r:id="rId10" o:title=""/>
          </v:shape>
          <o:OLEObject Type="Embed" ProgID="Equation.2" ShapeID="_x0000_i1040" DrawAspect="Content" ObjectID="_1359014719" r:id="rId25"/>
        </w:object>
      </w:r>
      <w:r>
        <w:rPr>
          <w:rFonts w:ascii="Times New Roman" w:hAnsi="Times New Roman"/>
        </w:rPr>
        <w:t xml:space="preserve">, можна досягнути великих змін вихідної напруги, сумірних з величиною напруги джерела живлення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position w:val="-4"/>
        </w:rPr>
        <w:object w:dxaOrig="260" w:dyaOrig="240">
          <v:shape id="_x0000_i1041" type="#_x0000_t75" style="width:12.75pt;height:12pt" o:ole="">
            <v:imagedata r:id="rId18" o:title=""/>
          </v:shape>
          <o:OLEObject Type="Embed" ProgID="Equation.2" ShapeID="_x0000_i1041" DrawAspect="Content" ObjectID="_1359014720" r:id="rId26"/>
        </w:object>
      </w:r>
      <w:r>
        <w:rPr>
          <w:rFonts w:ascii="Times New Roman" w:hAnsi="Times New Roman"/>
        </w:rPr>
        <w:t xml:space="preserve">, які будуть набагато більшими від змін вхідної напруги </w:t>
      </w:r>
      <w:r>
        <w:rPr>
          <w:rFonts w:ascii="Times New Roman" w:hAnsi="Times New Roman"/>
          <w:position w:val="-10"/>
        </w:rPr>
        <w:object w:dxaOrig="460" w:dyaOrig="320">
          <v:shape id="_x0000_i1042" type="#_x0000_t75" style="width:23.25pt;height:15.75pt" o:ole="">
            <v:imagedata r:id="rId14" o:title=""/>
          </v:shape>
          <o:OLEObject Type="Embed" ProgID="Equation.2" ShapeID="_x0000_i1042" DrawAspect="Content" ObjectID="_1359014721" r:id="rId27"/>
        </w:objec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се </w:t>
      </w:r>
      <w:r>
        <w:rPr>
          <w:rFonts w:ascii="Times New Roman" w:hAnsi="Times New Roman"/>
        </w:rPr>
        <w:t xml:space="preserve">залежить від того, наскільки </w:t>
      </w:r>
      <w:r>
        <w:rPr>
          <w:rFonts w:ascii="Times New Roman" w:hAnsi="Times New Roman"/>
        </w:rPr>
        <w:t xml:space="preserve">ефективно </w:t>
      </w:r>
      <w:r>
        <w:rPr>
          <w:rFonts w:ascii="Times New Roman" w:hAnsi="Times New Roman"/>
        </w:rPr>
        <w:t xml:space="preserve">вхідна напруга </w:t>
      </w:r>
      <w:r>
        <w:rPr>
          <w:rFonts w:ascii="Times New Roman" w:hAnsi="Times New Roman"/>
        </w:rPr>
        <w:t xml:space="preserve">буде змінювати величину </w:t>
      </w:r>
      <w:r>
        <w:rPr>
          <w:rFonts w:ascii="Times New Roman" w:hAnsi="Times New Roman"/>
          <w:position w:val="-10"/>
        </w:rPr>
        <w:object w:dxaOrig="440" w:dyaOrig="320">
          <v:shape id="_x0000_i1043" type="#_x0000_t75" style="width:21.75pt;height:15.75pt" o:ole="">
            <v:imagedata r:id="rId12" o:title=""/>
          </v:shape>
          <o:OLEObject Type="Embed" ProgID="Equation.2" ShapeID="_x0000_i1043" DrawAspect="Content" ObjectID="_1359014722" r:id="rId28"/>
        </w:object>
      </w:r>
      <w:r>
        <w:rPr>
          <w:rFonts w:ascii="Times New Roman" w:hAnsi="Times New Roman"/>
        </w:rPr>
        <w:t xml:space="preserve">. Отже, приріст вихідної напруги </w:t>
      </w:r>
      <w:r>
        <w:rPr>
          <w:rFonts w:ascii="Times New Roman" w:hAnsi="Times New Roman"/>
          <w:position w:val="-10"/>
        </w:rPr>
        <w:object w:dxaOrig="740" w:dyaOrig="320">
          <v:shape id="_x0000_i1044" type="#_x0000_t75" style="width:36.75pt;height:15.75pt" o:ole="">
            <v:imagedata r:id="rId29" o:title=""/>
          </v:shape>
          <o:OLEObject Type="Embed" ProgID="Equation.2" ShapeID="_x0000_i1044" DrawAspect="Content" ObjectID="_1359014723" r:id="rId30"/>
        </w:object>
      </w:r>
      <w:r>
        <w:rPr>
          <w:rFonts w:ascii="Times New Roman" w:hAnsi="Times New Roman"/>
        </w:rPr>
        <w:t xml:space="preserve"> повинен бути набагато більшим і пропорційним приросту </w:t>
      </w:r>
      <w:r>
        <w:rPr>
          <w:rFonts w:ascii="Times New Roman" w:hAnsi="Times New Roman"/>
          <w:position w:val="-10"/>
        </w:rPr>
        <w:object w:dxaOrig="639" w:dyaOrig="320">
          <v:shape id="_x0000_i1045" type="#_x0000_t75" style="width:32.25pt;height:15.75pt" o:ole="">
            <v:imagedata r:id="rId31" o:title=""/>
          </v:shape>
          <o:OLEObject Type="Embed" ProgID="Equation.2" ShapeID="_x0000_i1045" DrawAspect="Content" ObjectID="_1359014724" r:id="rId32"/>
        </w:object>
      </w:r>
      <w:r>
        <w:rPr>
          <w:rFonts w:ascii="Times New Roman" w:hAnsi="Times New Roman"/>
        </w:rP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345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000000" w:rsidRDefault="004A1260">
            <w:pPr>
              <w:jc w:val="both"/>
              <w:rPr>
                <w:rFonts w:ascii="Times New Roman" w:hAnsi="Times New Roman"/>
              </w:rPr>
            </w:pPr>
            <w:r>
              <w:object w:dxaOrig="5025" w:dyaOrig="2205">
                <v:shape id="_x0000_i1046" type="#_x0000_t75" style="width:241.5pt;height:105.75pt" o:ole="">
                  <v:imagedata r:id="rId33" o:title=""/>
                </v:shape>
                <o:OLEObject Type="Embed" ProgID="PBrush" ShapeID="_x0000_i1046" DrawAspect="Content" ObjectID="_1359014725" r:id="rId34"/>
              </w:object>
            </w:r>
          </w:p>
        </w:tc>
        <w:tc>
          <w:tcPr>
            <w:tcW w:w="3452" w:type="dxa"/>
          </w:tcPr>
          <w:p w:rsidR="00000000" w:rsidRDefault="004A126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</w:t>
            </w:r>
            <w:r>
              <w:rPr>
                <w:rFonts w:ascii="Times New Roman" w:hAnsi="Times New Roman"/>
              </w:rPr>
              <w:t xml:space="preserve">Еквівалентна схема підсилювача подана на рис.1.2. Він зображений тут у вигляді чотириполюсника, до входу якого підключене джерело сигналу </w:t>
            </w:r>
            <w:r>
              <w:rPr>
                <w:rFonts w:ascii="Times New Roman" w:hAnsi="Times New Roman"/>
                <w:position w:val="-4"/>
              </w:rPr>
              <w:object w:dxaOrig="180" w:dyaOrig="200">
                <v:shape id="_x0000_i1047" type="#_x0000_t75" style="width:9pt;height:9.75pt" o:ole="">
                  <v:imagedata r:id="rId35" o:title=""/>
                </v:shape>
                <o:OLEObject Type="Embed" ProgID="Equation.2" ShapeID="_x0000_i1047" DrawAspect="Content" ObjectID="_1359014726" r:id="rId36"/>
              </w:object>
            </w:r>
            <w:r>
              <w:rPr>
                <w:rFonts w:ascii="Times New Roman" w:hAnsi="Times New Roman"/>
              </w:rPr>
              <w:t xml:space="preserve"> з внутрішнім о</w:t>
            </w:r>
            <w:r>
              <w:rPr>
                <w:rFonts w:ascii="Times New Roman" w:hAnsi="Times New Roman"/>
              </w:rPr>
              <w:t xml:space="preserve">пором </w:t>
            </w:r>
            <w:r>
              <w:rPr>
                <w:rFonts w:ascii="Times New Roman" w:hAnsi="Times New Roman"/>
                <w:position w:val="-10"/>
              </w:rPr>
              <w:object w:dxaOrig="340" w:dyaOrig="320">
                <v:shape id="_x0000_i1048" type="#_x0000_t75" style="width:17.25pt;height:15.75pt" o:ole="">
                  <v:imagedata r:id="rId37" o:title=""/>
                </v:shape>
                <o:OLEObject Type="Embed" ProgID="Equation.2" ShapeID="_x0000_i1048" DrawAspect="Content" ObjectID="_1359014727" r:id="rId38"/>
              </w:object>
            </w:r>
            <w:r>
              <w:rPr>
                <w:rFonts w:ascii="Times New Roman" w:hAnsi="Times New Roman"/>
              </w:rPr>
              <w:t xml:space="preserve">, а до виходу  - навантажувальний опір </w:t>
            </w:r>
            <w:r>
              <w:rPr>
                <w:rFonts w:ascii="Times New Roman" w:hAnsi="Times New Roman"/>
                <w:position w:val="-10"/>
              </w:rPr>
              <w:object w:dxaOrig="360" w:dyaOrig="320">
                <v:shape id="_x0000_i1049" type="#_x0000_t75" style="width:18pt;height:15.75pt" o:ole="">
                  <v:imagedata r:id="rId10" o:title=""/>
                </v:shape>
                <o:OLEObject Type="Embed" ProgID="Equation.2" ShapeID="_x0000_i1049" DrawAspect="Content" ObjectID="_1359014728" r:id="rId39"/>
              </w:objec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:rsidR="00000000" w:rsidRDefault="004A126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Підсилювач має вхідний опір </w:t>
      </w:r>
      <w:r>
        <w:rPr>
          <w:rFonts w:ascii="Times New Roman" w:hAnsi="Times New Roman"/>
          <w:position w:val="-10"/>
        </w:rPr>
        <w:object w:dxaOrig="440" w:dyaOrig="320">
          <v:shape id="_x0000_i1050" type="#_x0000_t75" style="width:21.75pt;height:15.75pt" o:ole="">
            <v:imagedata r:id="rId40" o:title=""/>
          </v:shape>
          <o:OLEObject Type="Embed" ProgID="Equation.2" ShapeID="_x0000_i1050" DrawAspect="Content" ObjectID="_1359014729" r:id="rId41"/>
        </w:object>
      </w:r>
      <w:r>
        <w:rPr>
          <w:rFonts w:ascii="Times New Roman" w:hAnsi="Times New Roman"/>
        </w:rPr>
        <w:t>, а його вихідне коло зображене як джерело нап</w:t>
      </w:r>
      <w:r>
        <w:rPr>
          <w:rFonts w:ascii="Times New Roman" w:hAnsi="Times New Roman"/>
        </w:rPr>
        <w:t>р</w:t>
      </w:r>
      <w:r>
        <w:rPr>
          <w:rFonts w:ascii="Times New Roman" w:hAnsi="Times New Roman"/>
        </w:rPr>
        <w:t xml:space="preserve">уги </w:t>
      </w:r>
      <w:r>
        <w:rPr>
          <w:rFonts w:ascii="Times New Roman" w:hAnsi="Times New Roman"/>
          <w:position w:val="-10"/>
        </w:rPr>
        <w:object w:dxaOrig="560" w:dyaOrig="320">
          <v:shape id="_x0000_i1051" type="#_x0000_t75" style="width:27.75pt;height:15.75pt" o:ole="">
            <v:imagedata r:id="rId42" o:title=""/>
          </v:shape>
          <o:OLEObject Type="Embed" ProgID="Equation.2" ShapeID="_x0000_i1051" DrawAspect="Content" ObjectID="_1359014730" r:id="rId43"/>
        </w:object>
      </w:r>
      <w:r>
        <w:rPr>
          <w:rFonts w:ascii="Times New Roman" w:hAnsi="Times New Roman"/>
        </w:rPr>
        <w:t xml:space="preserve">, яке керується вхідною напругою і сполучене послідовно з </w:t>
      </w:r>
      <w:r>
        <w:rPr>
          <w:rFonts w:ascii="Times New Roman" w:hAnsi="Times New Roman"/>
          <w:position w:val="-10"/>
        </w:rPr>
        <w:object w:dxaOrig="540" w:dyaOrig="320">
          <v:shape id="_x0000_i1052" type="#_x0000_t75" style="width:27pt;height:15.75pt" o:ole="">
            <v:imagedata r:id="rId44" o:title=""/>
          </v:shape>
          <o:OLEObject Type="Embed" ProgID="Equation.2" ShapeID="_x0000_i1052" DrawAspect="Content" ObjectID="_1359014731" r:id="rId45"/>
        </w:object>
      </w:r>
      <w:r>
        <w:rPr>
          <w:rFonts w:ascii="Times New Roman" w:hAnsi="Times New Roman"/>
        </w:rPr>
        <w:t xml:space="preserve"> - вихідним опором підсилювача. </w:t>
      </w:r>
    </w:p>
    <w:p w:rsidR="00000000" w:rsidRDefault="004A126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Основними параметрами, які характеризують будь-який підсилювач, є його коефіцієнти підсилення:</w:t>
      </w:r>
    </w:p>
    <w:p w:rsidR="00000000" w:rsidRDefault="004A1260" w:rsidP="004A1260">
      <w:pPr>
        <w:numPr>
          <w:ilvl w:val="12"/>
          <w:numId w:val="0"/>
        </w:numPr>
        <w:ind w:left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коефіцієнт підсилення за напругою </w:t>
      </w:r>
      <w:r>
        <w:rPr>
          <w:rFonts w:ascii="Times New Roman" w:hAnsi="Times New Roman"/>
          <w:position w:val="-10"/>
        </w:rPr>
        <w:object w:dxaOrig="320" w:dyaOrig="320">
          <v:shape id="_x0000_i1053" type="#_x0000_t75" style="width:15.75pt;height:15.75pt" o:ole="">
            <v:imagedata r:id="rId46" o:title=""/>
          </v:shape>
          <o:OLEObject Type="Embed" ProgID="Equation.2" ShapeID="_x0000_i1053" DrawAspect="Content" ObjectID="_1359014732" r:id="rId47"/>
        </w:object>
      </w:r>
      <w:r>
        <w:rPr>
          <w:rFonts w:ascii="Times New Roman" w:hAnsi="Times New Roman"/>
        </w:rPr>
        <w:t>,</w:t>
      </w:r>
    </w:p>
    <w:p w:rsidR="00000000" w:rsidRDefault="004A1260" w:rsidP="004A1260">
      <w:pPr>
        <w:numPr>
          <w:ilvl w:val="12"/>
          <w:numId w:val="0"/>
        </w:numPr>
        <w:ind w:left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коефіцієнт підсилення за струмом </w:t>
      </w:r>
      <w:r>
        <w:rPr>
          <w:rFonts w:ascii="Times New Roman" w:hAnsi="Times New Roman"/>
          <w:position w:val="-10"/>
        </w:rPr>
        <w:object w:dxaOrig="279" w:dyaOrig="320">
          <v:shape id="_x0000_i1054" type="#_x0000_t75" style="width:14.25pt;height:15.75pt" o:ole="">
            <v:imagedata r:id="rId48" o:title=""/>
          </v:shape>
          <o:OLEObject Type="Embed" ProgID="Equation.2" ShapeID="_x0000_i1054" DrawAspect="Content" ObjectID="_1359014733" r:id="rId49"/>
        </w:object>
      </w:r>
      <w:r>
        <w:rPr>
          <w:rFonts w:ascii="Times New Roman" w:hAnsi="Times New Roman"/>
        </w:rPr>
        <w:t xml:space="preserve"> та </w:t>
      </w:r>
    </w:p>
    <w:p w:rsidR="00000000" w:rsidRDefault="004A1260">
      <w:pPr>
        <w:ind w:left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коефіцієнт підсилення за потужністю </w:t>
      </w:r>
      <w:r>
        <w:rPr>
          <w:rFonts w:ascii="Times New Roman" w:hAnsi="Times New Roman"/>
          <w:position w:val="-10"/>
        </w:rPr>
        <w:object w:dxaOrig="300" w:dyaOrig="320">
          <v:shape id="_x0000_i1055" type="#_x0000_t75" style="width:15pt;height:15.75pt" o:ole="">
            <v:imagedata r:id="rId50" o:title=""/>
          </v:shape>
          <o:OLEObject Type="Embed" ProgID="Equation.2" ShapeID="_x0000_i1055" DrawAspect="Content" ObjectID="_1359014734" r:id="rId51"/>
        </w:object>
      </w:r>
      <w:r>
        <w:rPr>
          <w:rFonts w:ascii="Times New Roman" w:hAnsi="Times New Roman"/>
        </w:rPr>
        <w:t>.</w:t>
      </w:r>
    </w:p>
    <w:p w:rsidR="00000000" w:rsidRDefault="004A126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Коефіцієнтом підсилення за напругою називають від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</w:rPr>
        <w:t>ошення вихідної напруги</w:t>
      </w:r>
      <w:r>
        <w:rPr>
          <w:rFonts w:ascii="Times New Roman" w:hAnsi="Times New Roman"/>
          <w:position w:val="-10"/>
        </w:rPr>
        <w:object w:dxaOrig="499" w:dyaOrig="320">
          <v:shape id="_x0000_i1056" type="#_x0000_t75" style="width:24.75pt;height:15.75pt" o:ole="">
            <v:imagedata r:id="rId52" o:title=""/>
          </v:shape>
          <o:OLEObject Type="Embed" ProgID="Equation.2" ShapeID="_x0000_i1056" DrawAspect="Content" ObjectID="_1359014735" r:id="rId53"/>
        </w:objec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до вхідної напруги </w:t>
      </w:r>
      <w:r>
        <w:rPr>
          <w:rFonts w:ascii="Times New Roman" w:hAnsi="Times New Roman"/>
          <w:position w:val="-10"/>
        </w:rPr>
        <w:object w:dxaOrig="400" w:dyaOrig="320">
          <v:shape id="_x0000_i1057" type="#_x0000_t75" style="width:20.25pt;height:15.75pt" o:ole="">
            <v:imagedata r:id="rId54" o:title=""/>
          </v:shape>
          <o:OLEObject Type="Embed" ProgID="Equation.2" ShapeID="_x0000_i1057" DrawAspect="Content" ObjectID="_1359014736" r:id="rId55"/>
        </w:object>
      </w:r>
      <w:r>
        <w:rPr>
          <w:rStyle w:val="a4"/>
          <w:rFonts w:ascii="Times New Roman" w:hAnsi="Times New Roman"/>
        </w:rPr>
        <w:footnoteReference w:id="1"/>
      </w:r>
    </w:p>
    <w:p w:rsidR="00000000" w:rsidRDefault="004A126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position w:val="-10"/>
        </w:rPr>
        <w:object w:dxaOrig="1540" w:dyaOrig="320">
          <v:shape id="_x0000_i1058" type="#_x0000_t75" style="width:77.25pt;height:15.75pt" o:ole="">
            <v:imagedata r:id="rId56" o:title=""/>
          </v:shape>
          <o:OLEObject Type="Embed" ProgID="Equation.2" ShapeID="_x0000_i1058" DrawAspect="Content" ObjectID="_1359014737" r:id="rId57"/>
        </w:object>
      </w:r>
      <w:r>
        <w:rPr>
          <w:rFonts w:ascii="Times New Roman" w:hAnsi="Times New Roman"/>
        </w:rPr>
        <w:t>.</w:t>
      </w:r>
    </w:p>
    <w:p w:rsidR="00000000" w:rsidRDefault="004A126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Аналогічно, коефіцієнт підсилення за струмом визначається як </w:t>
      </w:r>
    </w:p>
    <w:p w:rsidR="00000000" w:rsidRDefault="004A126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position w:val="-10"/>
        </w:rPr>
        <w:object w:dxaOrig="1400" w:dyaOrig="320">
          <v:shape id="_x0000_i1059" type="#_x0000_t75" style="width:69.75pt;height:15.75pt" o:ole="">
            <v:imagedata r:id="rId58" o:title=""/>
          </v:shape>
          <o:OLEObject Type="Embed" ProgID="Equation.2" ShapeID="_x0000_i1059" DrawAspect="Content" ObjectID="_1359014738" r:id="rId59"/>
        </w:object>
      </w:r>
      <w:r>
        <w:rPr>
          <w:rFonts w:ascii="Times New Roman" w:hAnsi="Times New Roman"/>
        </w:rPr>
        <w:t>.</w:t>
      </w:r>
    </w:p>
    <w:p w:rsidR="00000000" w:rsidRDefault="004A126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А за коефіцієнт підсилення за потужністю при</w:t>
      </w:r>
      <w:r>
        <w:rPr>
          <w:rFonts w:ascii="Times New Roman" w:hAnsi="Times New Roman"/>
        </w:rPr>
        <w:t>й</w:t>
      </w:r>
      <w:r>
        <w:rPr>
          <w:rFonts w:ascii="Times New Roman" w:hAnsi="Times New Roman"/>
        </w:rPr>
        <w:t>мається відношення потужності,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я</w:t>
      </w:r>
      <w:r>
        <w:rPr>
          <w:rFonts w:ascii="Times New Roman" w:hAnsi="Times New Roman"/>
        </w:rPr>
        <w:t xml:space="preserve">ка </w:t>
      </w:r>
      <w:r>
        <w:rPr>
          <w:rFonts w:ascii="Times New Roman" w:hAnsi="Times New Roman"/>
        </w:rPr>
        <w:t>виділяється</w:t>
      </w:r>
      <w:r>
        <w:rPr>
          <w:rFonts w:ascii="Times New Roman" w:hAnsi="Times New Roman"/>
        </w:rPr>
        <w:t xml:space="preserve"> на навантажувальному опорі до</w:t>
      </w:r>
      <w:r>
        <w:rPr>
          <w:rFonts w:ascii="Times New Roman" w:hAnsi="Times New Roman"/>
        </w:rPr>
        <w:t xml:space="preserve"> потужності, вживаною вхідним опором підсилювача. очевидно</w:t>
      </w:r>
      <w:r>
        <w:rPr>
          <w:rFonts w:ascii="Times New Roman" w:hAnsi="Times New Roman"/>
        </w:rPr>
        <w:t xml:space="preserve">, що </w:t>
      </w:r>
      <w:r>
        <w:rPr>
          <w:rFonts w:ascii="Times New Roman" w:hAnsi="Times New Roman"/>
          <w:position w:val="-10"/>
        </w:rPr>
        <w:object w:dxaOrig="1060" w:dyaOrig="320">
          <v:shape id="_x0000_i1060" type="#_x0000_t75" style="width:53.25pt;height:15.75pt" o:ole="">
            <v:imagedata r:id="rId60" o:title=""/>
          </v:shape>
          <o:OLEObject Type="Embed" ProgID="Equation.2" ShapeID="_x0000_i1060" DrawAspect="Content" ObjectID="_1359014739" r:id="rId61"/>
        </w:objec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.</w:t>
      </w:r>
    </w:p>
    <w:p w:rsidR="00000000" w:rsidRDefault="004A126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Іноді зручно виражати підсилення у логарифмічних одиницях - децибелах:</w:t>
      </w:r>
    </w:p>
    <w:p w:rsidR="00000000" w:rsidRDefault="004A126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position w:val="-10"/>
        </w:rPr>
        <w:object w:dxaOrig="320" w:dyaOrig="320">
          <v:shape id="_x0000_i1061" type="#_x0000_t75" style="width:15.75pt;height:15.75pt" o:ole="">
            <v:imagedata r:id="rId46" o:title=""/>
          </v:shape>
          <o:OLEObject Type="Embed" ProgID="Equation.2" ShapeID="_x0000_i1061" DrawAspect="Content" ObjectID="_1359014740" r:id="rId62"/>
        </w:object>
      </w:r>
      <w:r>
        <w:rPr>
          <w:rFonts w:ascii="Times New Roman" w:hAnsi="Times New Roman"/>
        </w:rPr>
        <w:t>(дБ)</w:t>
      </w:r>
      <w:r>
        <w:rPr>
          <w:rFonts w:ascii="Times New Roman" w:hAnsi="Times New Roman"/>
          <w:position w:val="-10"/>
        </w:rPr>
        <w:object w:dxaOrig="1040" w:dyaOrig="320">
          <v:shape id="_x0000_i1062" type="#_x0000_t75" style="width:51.75pt;height:15.75pt" o:ole="">
            <v:imagedata r:id="rId63" o:title=""/>
          </v:shape>
          <o:OLEObject Type="Embed" ProgID="Equation.2" ShapeID="_x0000_i1062" DrawAspect="Content" ObjectID="_1359014741" r:id="rId64"/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position w:val="-10"/>
        </w:rPr>
        <w:object w:dxaOrig="240" w:dyaOrig="320">
          <v:shape id="_x0000_i1063" type="#_x0000_t75" style="width:12pt;height:15.75pt" o:ole="">
            <v:imagedata r:id="rId65" o:title=""/>
          </v:shape>
          <o:OLEObject Type="Embed" ProgID="Equation.2" ShapeID="_x0000_i1063" DrawAspect="Content" ObjectID="_1359014742" r:id="rId66"/>
        </w:object>
      </w:r>
      <w:r>
        <w:rPr>
          <w:rFonts w:ascii="Times New Roman" w:hAnsi="Times New Roman"/>
        </w:rPr>
        <w:t>(дБ)</w:t>
      </w:r>
      <w:r>
        <w:rPr>
          <w:rFonts w:ascii="Times New Roman" w:hAnsi="Times New Roman"/>
          <w:position w:val="-10"/>
        </w:rPr>
        <w:object w:dxaOrig="980" w:dyaOrig="320">
          <v:shape id="_x0000_i1064" type="#_x0000_t75" style="width:48.75pt;height:15.75pt" o:ole="">
            <v:imagedata r:id="rId67" o:title=""/>
          </v:shape>
          <o:OLEObject Type="Embed" ProgID="Equation.2" ShapeID="_x0000_i1064" DrawAspect="Content" ObjectID="_1359014743" r:id="rId68"/>
        </w:object>
      </w:r>
      <w:r>
        <w:rPr>
          <w:rFonts w:ascii="Times New Roman" w:hAnsi="Times New Roman"/>
        </w:rPr>
        <w:t>,</w:t>
      </w:r>
    </w:p>
    <w:p w:rsidR="00000000" w:rsidRDefault="004A126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 оскільки потужність пропорційна квадрати напруги або струму, то</w:t>
      </w:r>
    </w:p>
    <w:p w:rsidR="00000000" w:rsidRDefault="004A126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position w:val="-10"/>
        </w:rPr>
        <w:object w:dxaOrig="300" w:dyaOrig="320">
          <v:shape id="_x0000_i1065" type="#_x0000_t75" style="width:15pt;height:15.75pt" o:ole="">
            <v:imagedata r:id="rId50" o:title=""/>
          </v:shape>
          <o:OLEObject Type="Embed" ProgID="Equation.2" ShapeID="_x0000_i1065" DrawAspect="Content" ObjectID="_1359014744" r:id="rId69"/>
        </w:object>
      </w:r>
      <w:r>
        <w:rPr>
          <w:rFonts w:ascii="Times New Roman" w:hAnsi="Times New Roman"/>
        </w:rPr>
        <w:t>(дБ)</w:t>
      </w:r>
      <w:r>
        <w:rPr>
          <w:rFonts w:ascii="Times New Roman" w:hAnsi="Times New Roman"/>
          <w:position w:val="-10"/>
        </w:rPr>
        <w:object w:dxaOrig="1060" w:dyaOrig="320">
          <v:shape id="_x0000_i1066" type="#_x0000_t75" style="width:53.25pt;height:15.75pt" o:ole="">
            <v:imagedata r:id="rId70" o:title=""/>
          </v:shape>
          <o:OLEObject Type="Embed" ProgID="Equation.2" ShapeID="_x0000_i1066" DrawAspect="Content" ObjectID="_1359014745" r:id="rId71"/>
        </w:object>
      </w:r>
      <w:r>
        <w:rPr>
          <w:rFonts w:ascii="Times New Roman" w:hAnsi="Times New Roman"/>
        </w:rPr>
        <w:t>.</w:t>
      </w:r>
    </w:p>
    <w:p w:rsidR="00000000" w:rsidRDefault="004A126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За тими задачами, що ставляться перед підсилюв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>чами, вони поділяються на три основні групи:</w:t>
      </w:r>
    </w:p>
    <w:p w:rsidR="00000000" w:rsidRDefault="004A1260" w:rsidP="004A1260">
      <w:pPr>
        <w:numPr>
          <w:ilvl w:val="12"/>
          <w:numId w:val="0"/>
        </w:numPr>
        <w:ind w:left="2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підсилювачі напруги, </w:t>
      </w:r>
    </w:p>
    <w:p w:rsidR="00000000" w:rsidRDefault="004A1260" w:rsidP="004A1260">
      <w:pPr>
        <w:numPr>
          <w:ilvl w:val="12"/>
          <w:numId w:val="0"/>
        </w:numPr>
        <w:ind w:left="2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підсилювачі струму, </w:t>
      </w:r>
    </w:p>
    <w:p w:rsidR="00000000" w:rsidRDefault="004A1260" w:rsidP="004A1260">
      <w:pPr>
        <w:numPr>
          <w:ilvl w:val="12"/>
          <w:numId w:val="0"/>
        </w:numPr>
        <w:ind w:left="2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підсилюв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>ч</w:t>
      </w:r>
      <w:r>
        <w:rPr>
          <w:rFonts w:ascii="Times New Roman" w:hAnsi="Times New Roman"/>
        </w:rPr>
        <w:t>і потужності.</w:t>
      </w:r>
    </w:p>
    <w:p w:rsidR="00000000" w:rsidRDefault="004A126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Підсилювачі напруги викори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</w:rPr>
        <w:t>товуються звичайно для підсилення малих сигналів і їх головне призначення - забезпечити можливо більший к</w:t>
      </w:r>
      <w:r>
        <w:rPr>
          <w:rFonts w:ascii="Times New Roman" w:hAnsi="Times New Roman"/>
        </w:rPr>
        <w:t>оефіцієнт підсилення за напругою. В таких підсилювачах бажано виконувати спів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ідношення </w:t>
      </w:r>
      <w:r>
        <w:rPr>
          <w:rFonts w:ascii="Times New Roman" w:hAnsi="Times New Roman"/>
          <w:position w:val="-10"/>
        </w:rPr>
        <w:object w:dxaOrig="1240" w:dyaOrig="320">
          <v:shape id="_x0000_i1067" type="#_x0000_t75" style="width:62.25pt;height:15.75pt" o:ole="">
            <v:imagedata r:id="rId72" o:title=""/>
          </v:shape>
          <o:OLEObject Type="Embed" ProgID="Equation.2" ShapeID="_x0000_i1067" DrawAspect="Content" ObjectID="_1359014746" r:id="rId73"/>
        </w:object>
      </w:r>
      <w:r>
        <w:rPr>
          <w:rFonts w:ascii="Times New Roman" w:hAnsi="Times New Roman"/>
        </w:rPr>
        <w:t xml:space="preserve">, так щоб на опорі навантаження виділялась можливо більша напруга. </w:t>
      </w:r>
    </w:p>
    <w:p w:rsidR="00000000" w:rsidRDefault="004A126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В підсилювачах струму важливо одержати можливо більший к</w:t>
      </w:r>
      <w:r>
        <w:rPr>
          <w:rFonts w:ascii="Times New Roman" w:hAnsi="Times New Roman"/>
        </w:rPr>
        <w:t>оефіц</w:t>
      </w:r>
      <w:r>
        <w:rPr>
          <w:rFonts w:ascii="Times New Roman" w:hAnsi="Times New Roman"/>
        </w:rPr>
        <w:t>і</w:t>
      </w:r>
      <w:r>
        <w:rPr>
          <w:rFonts w:ascii="Times New Roman" w:hAnsi="Times New Roman"/>
        </w:rPr>
        <w:t>єнт підсилення за струмом. В таких підсилювачах бажано виконання співвідно</w:t>
      </w:r>
      <w:r>
        <w:rPr>
          <w:rFonts w:ascii="Times New Roman" w:hAnsi="Times New Roman"/>
        </w:rPr>
        <w:t>ш</w:t>
      </w:r>
      <w:r>
        <w:rPr>
          <w:rFonts w:ascii="Times New Roman" w:hAnsi="Times New Roman"/>
        </w:rPr>
        <w:t xml:space="preserve">ення </w:t>
      </w:r>
      <w:r>
        <w:rPr>
          <w:rFonts w:ascii="Times New Roman" w:hAnsi="Times New Roman"/>
          <w:position w:val="-10"/>
        </w:rPr>
        <w:object w:dxaOrig="1240" w:dyaOrig="320">
          <v:shape id="_x0000_i1068" type="#_x0000_t75" style="width:62.25pt;height:15.75pt" o:ole="">
            <v:imagedata r:id="rId74" o:title=""/>
          </v:shape>
          <o:OLEObject Type="Embed" ProgID="Equation.2" ShapeID="_x0000_i1068" DrawAspect="Content" ObjectID="_1359014747" r:id="rId75"/>
        </w:object>
      </w:r>
      <w:r>
        <w:rPr>
          <w:rFonts w:ascii="Times New Roman" w:hAnsi="Times New Roman"/>
        </w:rPr>
        <w:t xml:space="preserve">. </w:t>
      </w:r>
    </w:p>
    <w:p w:rsidR="00000000" w:rsidRDefault="004A126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Нарешті, в підсилювачах потужності основною метою є одержання можливо більшої абсолютної величини вихідн</w:t>
      </w:r>
      <w:r>
        <w:rPr>
          <w:rFonts w:ascii="Times New Roman" w:hAnsi="Times New Roman"/>
        </w:rPr>
        <w:t xml:space="preserve">ої потужності ( а не </w:t>
      </w:r>
      <w:r>
        <w:rPr>
          <w:rFonts w:ascii="Times New Roman" w:hAnsi="Times New Roman"/>
        </w:rPr>
        <w:t>підсил</w:t>
      </w:r>
      <w:r>
        <w:rPr>
          <w:rFonts w:ascii="Times New Roman" w:hAnsi="Times New Roman"/>
        </w:rPr>
        <w:t>ення за напругою !), яку може забезпечити даний активний елемент. Том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 в таких підсилюв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чах навантаження повинне </w:t>
      </w:r>
      <w:r>
        <w:rPr>
          <w:rFonts w:ascii="Times New Roman" w:hAnsi="Times New Roman"/>
        </w:rPr>
        <w:t>б</w:t>
      </w:r>
      <w:r>
        <w:rPr>
          <w:rFonts w:ascii="Times New Roman" w:hAnsi="Times New Roman"/>
        </w:rPr>
        <w:t xml:space="preserve">ути узгодженим з </w:t>
      </w:r>
      <w:r>
        <w:rPr>
          <w:rFonts w:ascii="Times New Roman" w:hAnsi="Times New Roman"/>
        </w:rPr>
        <w:t xml:space="preserve">його </w:t>
      </w:r>
      <w:r>
        <w:rPr>
          <w:rFonts w:ascii="Times New Roman" w:hAnsi="Times New Roman"/>
        </w:rPr>
        <w:t xml:space="preserve">внутрішнім опором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position w:val="-10"/>
        </w:rPr>
        <w:object w:dxaOrig="1100" w:dyaOrig="320">
          <v:shape id="_x0000_i1069" type="#_x0000_t75" style="width:54.75pt;height:15.75pt" o:ole="">
            <v:imagedata r:id="rId76" o:title=""/>
          </v:shape>
          <o:OLEObject Type="Embed" ProgID="Equation.2" ShapeID="_x0000_i1069" DrawAspect="Content" ObjectID="_1359014748" r:id="rId77"/>
        </w:object>
      </w:r>
      <w:r>
        <w:rPr>
          <w:rFonts w:ascii="Times New Roman" w:hAnsi="Times New Roman"/>
        </w:rPr>
        <w:t>).</w:t>
      </w:r>
    </w:p>
    <w:p w:rsidR="00000000" w:rsidRDefault="004A126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Щ</w:t>
      </w:r>
      <w:r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 xml:space="preserve">до вхідного кола підсилювача, то тут бажано, щоб підсилювач як мого менше навантажував джерело вхідного сигналу і вживав від нього можливо меншу потужність </w:t>
      </w:r>
      <w:r>
        <w:rPr>
          <w:rFonts w:ascii="Times New Roman" w:hAnsi="Times New Roman"/>
          <w:position w:val="-10"/>
        </w:rPr>
        <w:object w:dxaOrig="1660" w:dyaOrig="360">
          <v:shape id="_x0000_i1070" type="#_x0000_t75" style="width:83.25pt;height:18pt" o:ole="">
            <v:imagedata r:id="rId78" o:title=""/>
          </v:shape>
          <o:OLEObject Type="Embed" ProgID="Equation.2" ShapeID="_x0000_i1070" DrawAspect="Content" ObjectID="_1359014749" r:id="rId79"/>
        </w:object>
      </w:r>
      <w:r>
        <w:rPr>
          <w:rFonts w:ascii="Times New Roman" w:hAnsi="Times New Roman"/>
        </w:rPr>
        <w:t>. Для цього потрібно, щоб вхідний опір підсилювача був достатньо великим. З останнього, зокрема, висновується, що польові</w:t>
      </w:r>
      <w:r>
        <w:rPr>
          <w:rFonts w:ascii="Times New Roman" w:hAnsi="Times New Roman"/>
        </w:rPr>
        <w:t xml:space="preserve"> транзистори, які не вживають струму по входу, мають певні переваги порівняно з біполярними. </w:t>
      </w:r>
    </w:p>
    <w:p w:rsidR="00000000" w:rsidRDefault="004A126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В залежності від діапазону підсилюваних ними частот підсилювачі поділяються на:</w:t>
      </w:r>
    </w:p>
    <w:p w:rsidR="00000000" w:rsidRDefault="004A126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а) підсилювачі низької частоти (ПНЧ). Такі підсилювачі забезпечують підсилення частот від кількох десятків герц до 10 - 20 кілогерц. Оскільки цей діапазон відповідає </w:t>
      </w:r>
      <w:r>
        <w:rPr>
          <w:rFonts w:ascii="Times New Roman" w:hAnsi="Times New Roman"/>
        </w:rPr>
        <w:t>сприйманому людиною діапазону звукових коливань, то такі підсилювачі називають також підсилювачами звукових частот. Вони використовуються в електроакустичній апаратурі (р</w:t>
      </w:r>
      <w:r>
        <w:rPr>
          <w:rFonts w:ascii="Times New Roman" w:hAnsi="Times New Roman"/>
        </w:rPr>
        <w:t xml:space="preserve">адіомовних приймачах, </w:t>
      </w:r>
      <w:r>
        <w:rPr>
          <w:rFonts w:ascii="Times New Roman" w:hAnsi="Times New Roman"/>
        </w:rPr>
        <w:lastRenderedPageBreak/>
        <w:t>програвачах, магнітофонах, тощо). Зв</w:t>
      </w:r>
      <w:r>
        <w:rPr>
          <w:rFonts w:ascii="Times New Roman" w:hAnsi="Times New Roman"/>
        </w:rPr>
        <w:t>’</w:t>
      </w:r>
      <w:r>
        <w:rPr>
          <w:rFonts w:ascii="Times New Roman" w:hAnsi="Times New Roman"/>
        </w:rPr>
        <w:t>язок між каскад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ми у них </w:t>
      </w:r>
      <w:r>
        <w:rPr>
          <w:rFonts w:ascii="Times New Roman" w:hAnsi="Times New Roman"/>
        </w:rPr>
        <w:t>здебільше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ємнісний</w:t>
      </w:r>
      <w:r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</w:t>
      </w:r>
    </w:p>
    <w:p w:rsidR="00000000" w:rsidRDefault="004A126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б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підсилювачі постійної напруги та пості</w:t>
      </w:r>
      <w:r>
        <w:rPr>
          <w:rFonts w:ascii="Times New Roman" w:hAnsi="Times New Roman"/>
        </w:rPr>
        <w:t>й</w:t>
      </w:r>
      <w:r>
        <w:rPr>
          <w:rFonts w:ascii="Times New Roman" w:hAnsi="Times New Roman"/>
        </w:rPr>
        <w:t>ного струму (точніше, напруг і ст</w:t>
      </w:r>
      <w:r>
        <w:rPr>
          <w:rFonts w:ascii="Times New Roman" w:hAnsi="Times New Roman"/>
        </w:rPr>
        <w:t>р</w:t>
      </w:r>
      <w:r>
        <w:rPr>
          <w:rFonts w:ascii="Times New Roman" w:hAnsi="Times New Roman"/>
        </w:rPr>
        <w:t xml:space="preserve">умів, які повільно змінюються у часі) забезпечують підсилення в діапазоні від нульової частоти до деякої верхньої </w:t>
      </w:r>
      <w:r>
        <w:rPr>
          <w:rFonts w:ascii="Times New Roman" w:hAnsi="Times New Roman"/>
        </w:rPr>
        <w:t xml:space="preserve">граничної </w:t>
      </w:r>
      <w:r>
        <w:rPr>
          <w:rFonts w:ascii="Times New Roman" w:hAnsi="Times New Roman"/>
        </w:rPr>
        <w:t xml:space="preserve">частоти </w:t>
      </w:r>
      <w:r>
        <w:rPr>
          <w:rFonts w:ascii="Times New Roman" w:hAnsi="Times New Roman"/>
          <w:position w:val="-10"/>
        </w:rPr>
        <w:object w:dxaOrig="320" w:dyaOrig="320">
          <v:shape id="_x0000_i1071" type="#_x0000_t75" style="width:15.75pt;height:15.75pt" o:ole="">
            <v:imagedata r:id="rId80" o:title=""/>
          </v:shape>
          <o:OLEObject Type="Embed" ProgID="Equation.2" ShapeID="_x0000_i1071" DrawAspect="Content" ObjectID="_1359014750" r:id="rId81"/>
        </w:object>
      </w:r>
      <w:r>
        <w:rPr>
          <w:rFonts w:ascii="Times New Roman" w:hAnsi="Times New Roman"/>
        </w:rPr>
        <w:t xml:space="preserve"> величиною від кількох герц до кількох  десятків і навіть сотен</w:t>
      </w:r>
      <w:r>
        <w:rPr>
          <w:rFonts w:ascii="Times New Roman" w:hAnsi="Times New Roman"/>
        </w:rPr>
        <w:t>ь</w:t>
      </w:r>
      <w:r>
        <w:rPr>
          <w:rFonts w:ascii="Times New Roman" w:hAnsi="Times New Roman"/>
        </w:rPr>
        <w:t xml:space="preserve"> кілогерц.</w:t>
      </w:r>
      <w:r>
        <w:rPr>
          <w:rFonts w:ascii="Times New Roman" w:hAnsi="Times New Roman"/>
        </w:rPr>
        <w:t xml:space="preserve"> Такі підсилювачі знаходять своє застосування у вимірювальній радіоапаратурі, пристроях автоматики та</w:t>
      </w:r>
      <w:r>
        <w:rPr>
          <w:rFonts w:ascii="Times New Roman" w:hAnsi="Times New Roman"/>
        </w:rPr>
        <w:t xml:space="preserve"> обчис</w:t>
      </w:r>
      <w:r>
        <w:rPr>
          <w:rFonts w:ascii="Times New Roman" w:hAnsi="Times New Roman"/>
        </w:rPr>
        <w:t>л</w:t>
      </w:r>
      <w:r>
        <w:rPr>
          <w:rFonts w:ascii="Times New Roman" w:hAnsi="Times New Roman"/>
        </w:rPr>
        <w:t>юваль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</w:rPr>
        <w:t>ої техніки.</w:t>
      </w:r>
      <w:r>
        <w:rPr>
          <w:rFonts w:ascii="Times New Roman" w:hAnsi="Times New Roman"/>
        </w:rPr>
        <w:t xml:space="preserve"> Ними можна підсилювати як змінну, так і пості</w:t>
      </w:r>
      <w:r>
        <w:rPr>
          <w:rFonts w:ascii="Times New Roman" w:hAnsi="Times New Roman"/>
        </w:rPr>
        <w:t>й</w:t>
      </w:r>
      <w:r>
        <w:rPr>
          <w:rFonts w:ascii="Times New Roman" w:hAnsi="Times New Roman"/>
        </w:rPr>
        <w:t xml:space="preserve">ну складову сигналу. 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</w:rPr>
        <w:t xml:space="preserve">іжкаскадний </w:t>
      </w:r>
      <w:r>
        <w:rPr>
          <w:rFonts w:ascii="Times New Roman" w:hAnsi="Times New Roman"/>
        </w:rPr>
        <w:t>зв</w:t>
      </w:r>
      <w:r>
        <w:rPr>
          <w:rFonts w:ascii="Times New Roman" w:hAnsi="Times New Roman"/>
        </w:rPr>
        <w:t>’</w:t>
      </w:r>
      <w:r>
        <w:rPr>
          <w:rFonts w:ascii="Times New Roman" w:hAnsi="Times New Roman"/>
        </w:rPr>
        <w:t>язок в таких підсилювачах гальванічний</w:t>
      </w:r>
      <w:r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</w:t>
      </w:r>
    </w:p>
    <w:p w:rsidR="00000000" w:rsidRDefault="004A126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в) широкосмугові підсилювачі, які охоплюють дуже широкий діа</w:t>
      </w:r>
      <w:r>
        <w:rPr>
          <w:rFonts w:ascii="Times New Roman" w:hAnsi="Times New Roman"/>
        </w:rPr>
        <w:t>п</w:t>
      </w:r>
      <w:r>
        <w:rPr>
          <w:rFonts w:ascii="Times New Roman" w:hAnsi="Times New Roman"/>
        </w:rPr>
        <w:t>азон частот - від кількох герців до кількох мег</w:t>
      </w:r>
      <w:r>
        <w:rPr>
          <w:rFonts w:ascii="Times New Roman" w:hAnsi="Times New Roman"/>
        </w:rPr>
        <w:t>аг</w:t>
      </w:r>
      <w:r>
        <w:rPr>
          <w:rFonts w:ascii="Times New Roman" w:hAnsi="Times New Roman"/>
        </w:rPr>
        <w:t>ерц</w:t>
      </w:r>
      <w:r>
        <w:rPr>
          <w:rFonts w:ascii="Times New Roman" w:hAnsi="Times New Roman"/>
        </w:rPr>
        <w:t>. Такий широкий спектри частот притаманн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й</w:t>
      </w:r>
      <w:r>
        <w:rPr>
          <w:rFonts w:ascii="Times New Roman" w:hAnsi="Times New Roman"/>
        </w:rPr>
        <w:t xml:space="preserve"> коротким імпульсним сигналам та телевізійним відеосигнала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Т</w:t>
      </w:r>
      <w:r>
        <w:rPr>
          <w:rFonts w:ascii="Times New Roman" w:hAnsi="Times New Roman"/>
        </w:rPr>
        <w:t xml:space="preserve">ому </w:t>
      </w:r>
      <w:r>
        <w:rPr>
          <w:rFonts w:ascii="Times New Roman" w:hAnsi="Times New Roman"/>
        </w:rPr>
        <w:t>такі підсилювачі ще називають імпул</w:t>
      </w:r>
      <w:r>
        <w:rPr>
          <w:rFonts w:ascii="Times New Roman" w:hAnsi="Times New Roman"/>
        </w:rPr>
        <w:t>ь</w:t>
      </w:r>
      <w:r>
        <w:rPr>
          <w:rFonts w:ascii="Times New Roman" w:hAnsi="Times New Roman"/>
        </w:rPr>
        <w:t>сними або відопідсилюв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>ч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>ми;</w:t>
      </w:r>
      <w:r>
        <w:rPr>
          <w:rFonts w:ascii="Times New Roman" w:hAnsi="Times New Roman"/>
        </w:rPr>
        <w:t xml:space="preserve"> </w:t>
      </w:r>
    </w:p>
    <w:p w:rsidR="00000000" w:rsidRDefault="004A126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г) вибіркові (або селективні) підсилювачі. Такі підсилюв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>чі здійснюють під</w:t>
      </w:r>
      <w:r>
        <w:rPr>
          <w:rFonts w:ascii="Times New Roman" w:hAnsi="Times New Roman"/>
        </w:rPr>
        <w:t>силення</w:t>
      </w:r>
      <w:r>
        <w:rPr>
          <w:rFonts w:ascii="Times New Roman" w:hAnsi="Times New Roman"/>
        </w:rPr>
        <w:t xml:space="preserve"> в вузькій смузі частот і застосовуються там, де потрібно з широкого спектра частот виділити та підсилити сигнали заданої час</w:t>
      </w:r>
      <w:r>
        <w:rPr>
          <w:rFonts w:ascii="Times New Roman" w:hAnsi="Times New Roman"/>
        </w:rPr>
        <w:t>т</w:t>
      </w:r>
      <w:r>
        <w:rPr>
          <w:rFonts w:ascii="Times New Roman" w:hAnsi="Times New Roman"/>
        </w:rPr>
        <w:t>оти.</w:t>
      </w:r>
      <w:r>
        <w:rPr>
          <w:rFonts w:ascii="Times New Roman" w:hAnsi="Times New Roman"/>
        </w:rPr>
        <w:t xml:space="preserve"> Так, вибіркові підсилювачі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працюють у радіоприймачах, де вони виділяють і підсилюють лише частоту тієї радіостанції, на яку настроєн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й приймач, а також в спеціальній</w:t>
      </w:r>
      <w:r>
        <w:rPr>
          <w:rFonts w:ascii="Times New Roman" w:hAnsi="Times New Roman"/>
        </w:rPr>
        <w:t xml:space="preserve"> радіовимірювальній апаратурі. </w:t>
      </w:r>
      <w:r>
        <w:rPr>
          <w:rFonts w:ascii="Times New Roman" w:hAnsi="Times New Roman"/>
        </w:rPr>
        <w:t xml:space="preserve"> </w:t>
      </w:r>
    </w:p>
    <w:p w:rsidR="00000000" w:rsidRDefault="004A1260" w:rsidP="004A1260">
      <w:pPr>
        <w:ind w:left="2445"/>
        <w:jc w:val="both"/>
        <w:rPr>
          <w:rFonts w:ascii="Times New Roman" w:hAnsi="Times New Roman"/>
        </w:rPr>
      </w:pPr>
    </w:p>
    <w:sectPr w:rsidR="00000000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A1260">
      <w:r>
        <w:separator/>
      </w:r>
    </w:p>
  </w:endnote>
  <w:endnote w:type="continuationSeparator" w:id="0">
    <w:p w:rsidR="00000000" w:rsidRDefault="004A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A1260">
      <w:r>
        <w:separator/>
      </w:r>
    </w:p>
  </w:footnote>
  <w:footnote w:type="continuationSeparator" w:id="0">
    <w:p w:rsidR="00000000" w:rsidRDefault="004A1260">
      <w:r>
        <w:continuationSeparator/>
      </w:r>
    </w:p>
  </w:footnote>
  <w:footnote w:id="1">
    <w:p w:rsidR="00000000" w:rsidRDefault="004A1260">
      <w:pPr>
        <w:pStyle w:val="a3"/>
      </w:pPr>
      <w:r>
        <w:rPr>
          <w:rStyle w:val="a4"/>
        </w:rPr>
        <w:footnoteRef/>
      </w:r>
      <w:r>
        <w:t xml:space="preserve"> </w:t>
      </w:r>
      <w:r>
        <w:rPr>
          <w:rFonts w:ascii="Times New Roman" w:hAnsi="Times New Roman"/>
        </w:rPr>
        <w:t xml:space="preserve">Тут і далі малими літерами </w:t>
      </w:r>
      <w:r>
        <w:rPr>
          <w:rFonts w:ascii="Times New Roman" w:hAnsi="Times New Roman"/>
          <w:position w:val="-4"/>
        </w:rPr>
        <w:object w:dxaOrig="173" w:dyaOrig="240">
          <v:shape id="_x0000_i1027" type="#_x0000_t75" style="width:9pt;height:12pt" o:ole="">
            <v:imagedata r:id="rId1" o:title=""/>
          </v:shape>
          <o:OLEObject Type="Embed" ProgID="Equation.2" ShapeID="_x0000_i1027" DrawAspect="Content" ObjectID="_1359014751" r:id="rId2"/>
        </w:object>
      </w:r>
      <w:r>
        <w:rPr>
          <w:rFonts w:ascii="Times New Roman" w:hAnsi="Times New Roman"/>
        </w:rPr>
        <w:t xml:space="preserve"> та </w:t>
      </w:r>
      <w:r>
        <w:rPr>
          <w:rFonts w:ascii="Times New Roman" w:hAnsi="Times New Roman"/>
          <w:position w:val="-4"/>
        </w:rPr>
        <w:object w:dxaOrig="180" w:dyaOrig="200">
          <v:shape id="_x0000_i1028" type="#_x0000_t75" style="width:9pt;height:9.75pt" o:ole="">
            <v:imagedata r:id="rId3" o:title=""/>
          </v:shape>
          <o:OLEObject Type="Embed" ProgID="Equation.2" ShapeID="_x0000_i1028" DrawAspect="Content" ObjectID="_1359014752" r:id="rId4"/>
        </w:object>
      </w:r>
      <w:r>
        <w:rPr>
          <w:rFonts w:ascii="Times New Roman" w:hAnsi="Times New Roman"/>
        </w:rPr>
        <w:t xml:space="preserve"> будуть позначатися змінні (сигнальні) складові струмів та напруг, тоді як великим літерами </w:t>
      </w:r>
      <w:r>
        <w:rPr>
          <w:rFonts w:ascii="Times New Roman" w:hAnsi="Times New Roman"/>
          <w:position w:val="-4"/>
        </w:rPr>
        <w:object w:dxaOrig="200" w:dyaOrig="240">
          <v:shape id="_x0000_i1029" type="#_x0000_t75" style="width:9.75pt;height:12pt" o:ole="">
            <v:imagedata r:id="rId5" o:title=""/>
          </v:shape>
          <o:OLEObject Type="Embed" ProgID="Equation.2" ShapeID="_x0000_i1029" DrawAspect="Content" ObjectID="_1359014753" r:id="rId6"/>
        </w:object>
      </w:r>
      <w:r>
        <w:rPr>
          <w:rFonts w:ascii="Times New Roman" w:hAnsi="Times New Roman"/>
        </w:rPr>
        <w:t xml:space="preserve"> та </w:t>
      </w:r>
      <w:r>
        <w:rPr>
          <w:rFonts w:ascii="Times New Roman" w:hAnsi="Times New Roman"/>
          <w:position w:val="-4"/>
        </w:rPr>
        <w:object w:dxaOrig="260" w:dyaOrig="240">
          <v:shape id="_x0000_i1030" type="#_x0000_t75" style="width:12.75pt;height:12pt" o:ole="">
            <v:imagedata r:id="rId7" o:title=""/>
          </v:shape>
          <o:OLEObject Type="Embed" ProgID="Equation.2" ShapeID="_x0000_i1030" DrawAspect="Content" ObjectID="_1359014754" r:id="rId8"/>
        </w:object>
      </w:r>
      <w:r>
        <w:rPr>
          <w:rFonts w:ascii="Times New Roman" w:hAnsi="Times New Roman"/>
        </w:rPr>
        <w:t>будуть по</w:t>
      </w:r>
      <w:r>
        <w:rPr>
          <w:rFonts w:ascii="Times New Roman" w:hAnsi="Times New Roman"/>
        </w:rPr>
        <w:t>значатися їх постійні (режимні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>складові.</w:t>
      </w:r>
      <w:r>
        <w:rPr>
          <w:rFonts w:ascii="Times New Roman" w:hAnsi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40648"/>
    <w:multiLevelType w:val="singleLevel"/>
    <w:tmpl w:val="116E1A4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color w:val="000000"/>
        <w:sz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260"/>
    <w:rsid w:val="004A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Pragmatica" w:hAnsi="Pragmatica"/>
      <w:color w:val="000000"/>
      <w:sz w:val="24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</w:rPr>
  </w:style>
  <w:style w:type="character" w:styleId="a4">
    <w:name w:val="footnote reference"/>
    <w:basedOn w:val="a0"/>
    <w:semiHidden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Pragmatica" w:hAnsi="Pragmatica"/>
      <w:color w:val="000000"/>
      <w:sz w:val="24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</w:rPr>
  </w:style>
  <w:style w:type="character" w:styleId="a4">
    <w:name w:val="foot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5.wmf"/><Relationship Id="rId26" Type="http://schemas.openxmlformats.org/officeDocument/2006/relationships/oleObject" Target="embeddings/oleObject13.bin"/><Relationship Id="rId39" Type="http://schemas.openxmlformats.org/officeDocument/2006/relationships/oleObject" Target="embeddings/oleObject21.bin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8.bin"/><Relationship Id="rId42" Type="http://schemas.openxmlformats.org/officeDocument/2006/relationships/image" Target="media/image13.wmf"/><Relationship Id="rId47" Type="http://schemas.openxmlformats.org/officeDocument/2006/relationships/oleObject" Target="embeddings/oleObject25.bin"/><Relationship Id="rId50" Type="http://schemas.openxmlformats.org/officeDocument/2006/relationships/image" Target="media/image17.wmf"/><Relationship Id="rId55" Type="http://schemas.openxmlformats.org/officeDocument/2006/relationships/oleObject" Target="embeddings/oleObject29.bin"/><Relationship Id="rId63" Type="http://schemas.openxmlformats.org/officeDocument/2006/relationships/image" Target="media/image27.wmf"/><Relationship Id="rId68" Type="http://schemas.openxmlformats.org/officeDocument/2006/relationships/oleObject" Target="embeddings/oleObject40.bin"/><Relationship Id="rId76" Type="http://schemas.openxmlformats.org/officeDocument/2006/relationships/image" Target="media/image33.wmf"/><Relationship Id="rId7" Type="http://schemas.openxmlformats.org/officeDocument/2006/relationships/endnotes" Target="endnotes.xml"/><Relationship Id="rId71" Type="http://schemas.openxmlformats.org/officeDocument/2006/relationships/oleObject" Target="embeddings/oleObject42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7.wmf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7.bin"/><Relationship Id="rId37" Type="http://schemas.openxmlformats.org/officeDocument/2006/relationships/image" Target="media/image11.wmf"/><Relationship Id="rId40" Type="http://schemas.openxmlformats.org/officeDocument/2006/relationships/image" Target="media/image12.wmf"/><Relationship Id="rId45" Type="http://schemas.openxmlformats.org/officeDocument/2006/relationships/oleObject" Target="embeddings/oleObject24.bin"/><Relationship Id="rId53" Type="http://schemas.openxmlformats.org/officeDocument/2006/relationships/oleObject" Target="embeddings/oleObject28.bin"/><Relationship Id="rId58" Type="http://schemas.openxmlformats.org/officeDocument/2006/relationships/image" Target="media/image25.wmf"/><Relationship Id="rId66" Type="http://schemas.openxmlformats.org/officeDocument/2006/relationships/oleObject" Target="embeddings/oleObject39.bin"/><Relationship Id="rId74" Type="http://schemas.openxmlformats.org/officeDocument/2006/relationships/image" Target="media/image32.wmf"/><Relationship Id="rId79" Type="http://schemas.openxmlformats.org/officeDocument/2006/relationships/oleObject" Target="embeddings/oleObject46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36.bin"/><Relationship Id="rId82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7.bin"/><Relationship Id="rId31" Type="http://schemas.openxmlformats.org/officeDocument/2006/relationships/image" Target="media/image8.wmf"/><Relationship Id="rId44" Type="http://schemas.openxmlformats.org/officeDocument/2006/relationships/image" Target="media/image14.wmf"/><Relationship Id="rId52" Type="http://schemas.openxmlformats.org/officeDocument/2006/relationships/image" Target="media/image18.wmf"/><Relationship Id="rId60" Type="http://schemas.openxmlformats.org/officeDocument/2006/relationships/image" Target="media/image26.wmf"/><Relationship Id="rId65" Type="http://schemas.openxmlformats.org/officeDocument/2006/relationships/image" Target="media/image28.wmf"/><Relationship Id="rId73" Type="http://schemas.openxmlformats.org/officeDocument/2006/relationships/oleObject" Target="embeddings/oleObject43.bin"/><Relationship Id="rId78" Type="http://schemas.openxmlformats.org/officeDocument/2006/relationships/image" Target="media/image34.wmf"/><Relationship Id="rId81" Type="http://schemas.openxmlformats.org/officeDocument/2006/relationships/oleObject" Target="embeddings/oleObject47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6.wmf"/><Relationship Id="rId27" Type="http://schemas.openxmlformats.org/officeDocument/2006/relationships/oleObject" Target="embeddings/oleObject14.bin"/><Relationship Id="rId30" Type="http://schemas.openxmlformats.org/officeDocument/2006/relationships/oleObject" Target="embeddings/oleObject16.bin"/><Relationship Id="rId35" Type="http://schemas.openxmlformats.org/officeDocument/2006/relationships/image" Target="media/image10.wmf"/><Relationship Id="rId43" Type="http://schemas.openxmlformats.org/officeDocument/2006/relationships/oleObject" Target="embeddings/oleObject23.bin"/><Relationship Id="rId48" Type="http://schemas.openxmlformats.org/officeDocument/2006/relationships/image" Target="media/image16.wmf"/><Relationship Id="rId56" Type="http://schemas.openxmlformats.org/officeDocument/2006/relationships/image" Target="media/image24.wmf"/><Relationship Id="rId64" Type="http://schemas.openxmlformats.org/officeDocument/2006/relationships/oleObject" Target="embeddings/oleObject38.bin"/><Relationship Id="rId69" Type="http://schemas.openxmlformats.org/officeDocument/2006/relationships/oleObject" Target="embeddings/oleObject41.bin"/><Relationship Id="rId77" Type="http://schemas.openxmlformats.org/officeDocument/2006/relationships/oleObject" Target="embeddings/oleObject45.bin"/><Relationship Id="rId8" Type="http://schemas.openxmlformats.org/officeDocument/2006/relationships/image" Target="media/image1.png"/><Relationship Id="rId51" Type="http://schemas.openxmlformats.org/officeDocument/2006/relationships/oleObject" Target="embeddings/oleObject27.bin"/><Relationship Id="rId72" Type="http://schemas.openxmlformats.org/officeDocument/2006/relationships/image" Target="media/image31.wmf"/><Relationship Id="rId80" Type="http://schemas.openxmlformats.org/officeDocument/2006/relationships/image" Target="media/image35.wmf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2.bin"/><Relationship Id="rId33" Type="http://schemas.openxmlformats.org/officeDocument/2006/relationships/image" Target="media/image9.png"/><Relationship Id="rId38" Type="http://schemas.openxmlformats.org/officeDocument/2006/relationships/oleObject" Target="embeddings/oleObject20.bin"/><Relationship Id="rId46" Type="http://schemas.openxmlformats.org/officeDocument/2006/relationships/image" Target="media/image15.wmf"/><Relationship Id="rId59" Type="http://schemas.openxmlformats.org/officeDocument/2006/relationships/oleObject" Target="embeddings/oleObject35.bin"/><Relationship Id="rId67" Type="http://schemas.openxmlformats.org/officeDocument/2006/relationships/image" Target="media/image29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2.bin"/><Relationship Id="rId54" Type="http://schemas.openxmlformats.org/officeDocument/2006/relationships/image" Target="media/image19.wmf"/><Relationship Id="rId62" Type="http://schemas.openxmlformats.org/officeDocument/2006/relationships/oleObject" Target="embeddings/oleObject37.bin"/><Relationship Id="rId70" Type="http://schemas.openxmlformats.org/officeDocument/2006/relationships/image" Target="media/image30.wmf"/><Relationship Id="rId75" Type="http://schemas.openxmlformats.org/officeDocument/2006/relationships/oleObject" Target="embeddings/oleObject44.bin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5.bin"/><Relationship Id="rId36" Type="http://schemas.openxmlformats.org/officeDocument/2006/relationships/oleObject" Target="embeddings/oleObject19.bin"/><Relationship Id="rId49" Type="http://schemas.openxmlformats.org/officeDocument/2006/relationships/oleObject" Target="embeddings/oleObject26.bin"/><Relationship Id="rId57" Type="http://schemas.openxmlformats.org/officeDocument/2006/relationships/oleObject" Target="embeddings/oleObject34.bin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3.bin"/><Relationship Id="rId3" Type="http://schemas.openxmlformats.org/officeDocument/2006/relationships/image" Target="media/image21.wmf"/><Relationship Id="rId7" Type="http://schemas.openxmlformats.org/officeDocument/2006/relationships/image" Target="media/image23.wmf"/><Relationship Id="rId2" Type="http://schemas.openxmlformats.org/officeDocument/2006/relationships/oleObject" Target="embeddings/oleObject30.bin"/><Relationship Id="rId1" Type="http://schemas.openxmlformats.org/officeDocument/2006/relationships/image" Target="media/image20.wmf"/><Relationship Id="rId6" Type="http://schemas.openxmlformats.org/officeDocument/2006/relationships/oleObject" Target="embeddings/oleObject32.bin"/><Relationship Id="rId5" Type="http://schemas.openxmlformats.org/officeDocument/2006/relationships/image" Target="media/image22.wmf"/><Relationship Id="rId4" Type="http://schemas.openxmlformats.org/officeDocument/2006/relationships/oleObject" Target="embeddings/oleObject31.bin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712</Words>
  <Characters>5755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Kyiv T. Shevchenko University</Company>
  <LinksUpToDate>false</LinksUpToDate>
  <CharactersWithSpaces>6455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Sergiy M. Levitsky</dc:creator>
  <cp:keywords/>
  <dc:description/>
  <cp:lastModifiedBy>Димчик о_О))</cp:lastModifiedBy>
  <cp:revision>2</cp:revision>
  <cp:lastPrinted>1601-01-01T00:00:00Z</cp:lastPrinted>
  <dcterms:created xsi:type="dcterms:W3CDTF">2011-02-12T09:19:00Z</dcterms:created>
  <dcterms:modified xsi:type="dcterms:W3CDTF">2011-02-12T09:19:00Z</dcterms:modified>
</cp:coreProperties>
</file>