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Давайте візьмемо повний диференціал величини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0"/>
          <w:lang w:val="uk-UA"/>
        </w:rPr>
        <w:object w:dxaOrig="2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8pt" o:ole="" fillcolor="window">
            <v:imagedata r:id="rId5" o:title=""/>
          </v:shape>
          <o:OLEObject Type="Embed" ProgID="Equation.3" ShapeID="_x0000_i1025" DrawAspect="Content" ObjectID="_1366105164" r:id="rId6"/>
        </w:object>
      </w:r>
      <w:r>
        <w:rPr>
          <w:lang w:val="uk-UA"/>
        </w:rPr>
        <w:t xml:space="preserve">,   або    </w:t>
      </w:r>
      <w:r>
        <w:rPr>
          <w:position w:val="-10"/>
          <w:lang w:val="uk-UA"/>
        </w:rPr>
        <w:object w:dxaOrig="2180" w:dyaOrig="360">
          <v:shape id="_x0000_i1026" type="#_x0000_t75" style="width:108.75pt;height:18pt" o:ole="" fillcolor="window">
            <v:imagedata r:id="rId7" o:title=""/>
          </v:shape>
          <o:OLEObject Type="Embed" ProgID="Equation.3" ShapeID="_x0000_i1026" DrawAspect="Content" ObjectID="_1366105165" r:id="rId8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Скористаємося термодинамічною тотожністю для оборотного процесу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1980" w:dyaOrig="360">
          <v:shape id="_x0000_i1027" type="#_x0000_t75" style="width:99pt;height:18pt" o:ole="" fillcolor="window">
            <v:imagedata r:id="rId9" o:title=""/>
          </v:shape>
          <o:OLEObject Type="Embed" ProgID="Equation.3" ShapeID="_x0000_i1027" DrawAspect="Content" ObjectID="_1366105166" r:id="rId10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Тоді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920" w:dyaOrig="380">
          <v:shape id="_x0000_i1028" type="#_x0000_t75" style="width:146.25pt;height:18.75pt" o:ole="" fillcolor="window">
            <v:imagedata r:id="rId11" o:title=""/>
          </v:shape>
          <o:OLEObject Type="Embed" ProgID="Equation.3" ShapeID="_x0000_i1028" DrawAspect="Content" ObjectID="_1366105167" r:id="rId12"/>
        </w:object>
      </w:r>
      <w:r>
        <w:rPr>
          <w:lang w:val="uk-UA"/>
        </w:rPr>
        <w:t>;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звідки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4500" w:dyaOrig="380">
          <v:shape id="_x0000_i1029" type="#_x0000_t75" style="width:225pt;height:18.75pt" o:ole="" fillcolor="window">
            <v:imagedata r:id="rId13" o:title=""/>
          </v:shape>
          <o:OLEObject Type="Embed" ProgID="Equation.3" ShapeID="_x0000_i1029" DrawAspect="Content" ObjectID="_1366105168" r:id="rId14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b/>
          <w:u w:val="single"/>
          <w:lang w:val="uk-UA"/>
        </w:rPr>
      </w:pPr>
      <w:r>
        <w:rPr>
          <w:lang w:val="uk-UA"/>
        </w:rPr>
        <w:t xml:space="preserve">Введемо ще один </w:t>
      </w:r>
      <w:r>
        <w:rPr>
          <w:b/>
          <w:u w:val="single"/>
          <w:lang w:val="uk-UA"/>
        </w:rPr>
        <w:t xml:space="preserve">термодинамічний потенціал – вільна енергія, або потенціал </w:t>
      </w:r>
      <w:proofErr w:type="spellStart"/>
      <w:r>
        <w:rPr>
          <w:b/>
          <w:u w:val="single"/>
          <w:lang w:val="uk-UA"/>
        </w:rPr>
        <w:t>Гельмгольца</w:t>
      </w:r>
      <w:proofErr w:type="spellEnd"/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1340" w:dyaOrig="300">
          <v:shape id="_x0000_i1030" type="#_x0000_t75" style="width:66.75pt;height:15pt" o:ole="" fillcolor="window">
            <v:imagedata r:id="rId1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0" DrawAspect="Content" ObjectID="_1366105169" r:id="rId16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pStyle w:val="a3"/>
      </w:pPr>
      <w:r>
        <w:t xml:space="preserve">Вільна енергія буде термодинамічним потенціалом (характеристичною функцією), коли вона залежить від температури і об’єму </w:t>
      </w:r>
      <w:r>
        <w:rPr>
          <w:position w:val="-10"/>
        </w:rPr>
        <w:object w:dxaOrig="1400" w:dyaOrig="360">
          <v:shape id="_x0000_i1031" type="#_x0000_t75" style="width:69.75pt;height:18pt" o:ole="" fillcolor="window">
            <v:imagedata r:id="rId17" o:title=""/>
          </v:shape>
          <o:OLEObject Type="Embed" ProgID="Equation.3" ShapeID="_x0000_i1031" DrawAspect="Content" ObjectID="_1366105170" r:id="rId18"/>
        </w:object>
      </w:r>
      <w:r>
        <w:t>. При залежності від інших параметрів вільна енергія не буде характеристичною функцією. Запишемо її повний диференціал</w:t>
      </w:r>
    </w:p>
    <w:p w:rsidR="009B5128" w:rsidRDefault="009B5128" w:rsidP="009B5128">
      <w:pPr>
        <w:pStyle w:val="a3"/>
        <w:jc w:val="center"/>
      </w:pPr>
      <w:r>
        <w:rPr>
          <w:position w:val="-36"/>
        </w:rPr>
        <w:object w:dxaOrig="3340" w:dyaOrig="820">
          <v:shape id="_x0000_i1032" type="#_x0000_t75" style="width:167.25pt;height:41.25pt" o:ole="" fillcolor="window">
            <v:imagedata r:id="rId19" o:title=""/>
          </v:shape>
          <o:OLEObject Type="Embed" ProgID="Equation.3" ShapeID="_x0000_i1032" DrawAspect="Content" ObjectID="_1366105171" r:id="rId20"/>
        </w:object>
      </w:r>
      <w:r>
        <w:t>.</w:t>
      </w:r>
    </w:p>
    <w:p w:rsidR="009B5128" w:rsidRDefault="009B5128" w:rsidP="009B5128">
      <w:pPr>
        <w:pStyle w:val="a3"/>
      </w:pPr>
      <w:r>
        <w:t>Оскільки з попереднього рівняння диференціалу внутрішньої енергії</w:t>
      </w:r>
    </w:p>
    <w:p w:rsidR="009B5128" w:rsidRDefault="009B5128" w:rsidP="009B5128">
      <w:pPr>
        <w:pStyle w:val="a3"/>
        <w:jc w:val="center"/>
      </w:pPr>
      <w:r>
        <w:rPr>
          <w:position w:val="-12"/>
        </w:rPr>
        <w:object w:dxaOrig="2120" w:dyaOrig="360">
          <v:shape id="_x0000_i1033" type="#_x0000_t75" style="width:105.75pt;height:18pt" o:ole="" fillcolor="window">
            <v:imagedata r:id="rId21" o:title=""/>
          </v:shape>
          <o:OLEObject Type="Embed" ProgID="Equation.3" ShapeID="_x0000_i1033" DrawAspect="Content" ObjectID="_1366105172" r:id="rId22"/>
        </w:object>
      </w:r>
      <w:r>
        <w:t>,</w:t>
      </w:r>
    </w:p>
    <w:p w:rsidR="009B5128" w:rsidRDefault="009B5128" w:rsidP="009B5128">
      <w:pPr>
        <w:pStyle w:val="a3"/>
      </w:pPr>
      <w:r>
        <w:t>маємо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36"/>
          <w:lang w:val="uk-UA"/>
        </w:rPr>
        <w:object w:dxaOrig="1500" w:dyaOrig="820">
          <v:shape id="_x0000_i1034" type="#_x0000_t75" style="width:75pt;height:41.25pt" o:ole="" fillcolor="window">
            <v:imagedata r:id="rId2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4" DrawAspect="Content" ObjectID="_1366105173" r:id="rId24"/>
        </w:object>
      </w:r>
      <w:r>
        <w:rPr>
          <w:lang w:val="uk-UA"/>
        </w:rPr>
        <w:t xml:space="preserve">;             </w:t>
      </w:r>
      <w:r>
        <w:rPr>
          <w:position w:val="-36"/>
          <w:lang w:val="uk-UA"/>
        </w:rPr>
        <w:object w:dxaOrig="1480" w:dyaOrig="820">
          <v:shape id="_x0000_i1035" type="#_x0000_t75" style="width:74.25pt;height:41.25pt" o:ole="" fillcolor="window">
            <v:imagedata r:id="rId2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5" DrawAspect="Content" ObjectID="_1366105174" r:id="rId26"/>
        </w:object>
      </w:r>
      <w:r>
        <w:rPr>
          <w:lang w:val="uk-UA"/>
        </w:rPr>
        <w:t>.</w:t>
      </w:r>
    </w:p>
    <w:p w:rsidR="009B5128" w:rsidRDefault="009B5128" w:rsidP="009B5128">
      <w:pPr>
        <w:pStyle w:val="a3"/>
      </w:pPr>
    </w:p>
    <w:p w:rsidR="009B5128" w:rsidRDefault="009B5128" w:rsidP="009B5128">
      <w:pPr>
        <w:pStyle w:val="a3"/>
      </w:pPr>
      <w:r>
        <w:t>Отримавши, як і у попередньому випадку змішані похідні. Отримаємо рівняння зв’язку Максвелла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36"/>
          <w:lang w:val="uk-UA"/>
        </w:rPr>
        <w:object w:dxaOrig="1980" w:dyaOrig="820">
          <v:shape id="_x0000_i1036" type="#_x0000_t75" style="width:99pt;height:41.25pt" o:ole="" fillcolor="window">
            <v:imagedata r:id="rId2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6" DrawAspect="Content" ObjectID="_1366105175" r:id="rId28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Ця рівність показує зв’язок між зміною ентропії при ізотермічному розширенні системи і зміною тиску при ізохорному нагріванні.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ab/>
        <w:t>Вільну енергію ми ввели через внутрішню енергію як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1340" w:dyaOrig="300">
          <v:shape id="_x0000_i1037" type="#_x0000_t75" style="width:66.75pt;height:15pt" o:ole="" fillcolor="window">
            <v:imagedata r:id="rId15" o:title=""/>
          </v:shape>
          <o:OLEObject Type="Embed" ProgID="Equation.3" ShapeID="_x0000_i1037" DrawAspect="Content" ObjectID="_1366105176" r:id="rId29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Тоді навпаки внутрішня енергія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1359" w:dyaOrig="300">
          <v:shape id="_x0000_i1038" type="#_x0000_t75" style="width:68.25pt;height:15pt" o:ole="" fillcolor="window">
            <v:imagedata r:id="rId30" o:title=""/>
          </v:shape>
          <o:OLEObject Type="Embed" ProgID="Equation.3" ShapeID="_x0000_i1038" DrawAspect="Content" ObjectID="_1366105177" r:id="rId31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Виразимо кожну з енергій через іншу та незалежні параметри, які визначають останню, тобто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36"/>
          <w:lang w:val="uk-UA"/>
        </w:rPr>
        <w:object w:dxaOrig="2040" w:dyaOrig="820">
          <v:shape id="_x0000_i1039" type="#_x0000_t75" style="width:102pt;height:41.25pt" o:ole="" fillcolor="window">
            <v:imagedata r:id="rId3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9" DrawAspect="Content" ObjectID="_1366105178" r:id="rId33"/>
        </w:object>
      </w:r>
      <w:r>
        <w:rPr>
          <w:lang w:val="uk-UA"/>
        </w:rPr>
        <w:t xml:space="preserve">;               </w:t>
      </w:r>
      <w:r>
        <w:rPr>
          <w:position w:val="-36"/>
          <w:lang w:val="uk-UA"/>
        </w:rPr>
        <w:object w:dxaOrig="2060" w:dyaOrig="820">
          <v:shape id="_x0000_i1040" type="#_x0000_t75" style="width:102.75pt;height:41.25pt" o:ole="" fillcolor="window">
            <v:imagedata r:id="rId3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0" DrawAspect="Content" ObjectID="_1366105179" r:id="rId35"/>
        </w:object>
      </w:r>
      <w:r>
        <w:rPr>
          <w:lang w:val="uk-UA"/>
        </w:rPr>
        <w:t>.</w:t>
      </w:r>
    </w:p>
    <w:p w:rsidR="009B5128" w:rsidRDefault="009B5128" w:rsidP="009B5128">
      <w:pPr>
        <w:pStyle w:val="a3"/>
      </w:pPr>
      <w:r>
        <w:t xml:space="preserve">Дивіться, внутрішня енергія виражається через вільну енергію, та температуру і об’єм, при яких вільна енергія є термодинамічним </w:t>
      </w:r>
      <w:r>
        <w:lastRenderedPageBreak/>
        <w:t>потенціалом. Аналогічно, вільна енергія виражається через внутрішню енергію і ентропію і об’єм, за яких вона є термодинамічним потенціалом.</w:t>
      </w:r>
    </w:p>
    <w:p w:rsidR="009B5128" w:rsidRDefault="009B5128" w:rsidP="009B5128">
      <w:pPr>
        <w:pStyle w:val="a3"/>
      </w:pPr>
      <w:r>
        <w:tab/>
        <w:t xml:space="preserve">Ці співвідношення між термодинамічними потенціалами мають назву </w:t>
      </w:r>
      <w:r>
        <w:rPr>
          <w:b/>
          <w:u w:val="single"/>
        </w:rPr>
        <w:t xml:space="preserve">рівняння </w:t>
      </w:r>
      <w:proofErr w:type="spellStart"/>
      <w:r>
        <w:rPr>
          <w:b/>
          <w:u w:val="single"/>
        </w:rPr>
        <w:t>Гіббса-Гельмгольца</w:t>
      </w:r>
      <w:proofErr w:type="spellEnd"/>
      <w: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ab/>
        <w:t xml:space="preserve">Давайте зафіксуємо температуру </w:t>
      </w:r>
      <w:r>
        <w:rPr>
          <w:position w:val="-10"/>
          <w:lang w:val="uk-UA"/>
        </w:rPr>
        <w:object w:dxaOrig="1280" w:dyaOrig="360">
          <v:shape id="_x0000_i1041" type="#_x0000_t75" style="width:63.75pt;height:18pt" o:ole="" fillcolor="window">
            <v:imagedata r:id="rId36" o:title=""/>
          </v:shape>
          <o:OLEObject Type="Embed" ProgID="Equation.3" ShapeID="_x0000_i1041" DrawAspect="Content" ObjectID="_1366105180" r:id="rId37"/>
        </w:object>
      </w:r>
      <w:r>
        <w:rPr>
          <w:lang w:val="uk-UA"/>
        </w:rPr>
        <w:t xml:space="preserve"> і проведемо ізотермічний процес. Тоді основна термодинамічна нерівність може бути переписана як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1740" w:dyaOrig="300">
          <v:shape id="_x0000_i1042" type="#_x0000_t75" style="width:87pt;height:15pt" o:ole="" fillcolor="window">
            <v:imagedata r:id="rId38" o:title=""/>
          </v:shape>
          <o:OLEObject Type="Embed" ProgID="Equation.3" ShapeID="_x0000_i1042" DrawAspect="Content" ObjectID="_1366105181" r:id="rId39"/>
        </w:object>
      </w:r>
      <w:r>
        <w:rPr>
          <w:lang w:val="uk-UA"/>
        </w:rPr>
        <w:t xml:space="preserve">;    </w:t>
      </w:r>
      <w:r>
        <w:rPr>
          <w:position w:val="-6"/>
          <w:lang w:val="uk-UA"/>
        </w:rPr>
        <w:object w:dxaOrig="1900" w:dyaOrig="300">
          <v:shape id="_x0000_i1043" type="#_x0000_t75" style="width:95.25pt;height:15pt" o:ole="" fillcolor="window">
            <v:imagedata r:id="rId40" o:title=""/>
          </v:shape>
          <o:OLEObject Type="Embed" ProgID="Equation.3" ShapeID="_x0000_i1043" DrawAspect="Content" ObjectID="_1366105182" r:id="rId41"/>
        </w:object>
      </w:r>
      <w:r>
        <w:rPr>
          <w:lang w:val="uk-UA"/>
        </w:rPr>
        <w:t>.</w:t>
      </w:r>
    </w:p>
    <w:p w:rsidR="009B5128" w:rsidRDefault="009B5128" w:rsidP="009B5128">
      <w:pPr>
        <w:jc w:val="center"/>
        <w:rPr>
          <w:lang w:val="uk-UA"/>
        </w:rPr>
      </w:pPr>
      <w:r>
        <w:rPr>
          <w:lang w:val="uk-UA"/>
        </w:rPr>
        <w:t xml:space="preserve">Оскільки процес ізотермічний, можемо внести температуру під знак диференціалу    </w:t>
      </w:r>
      <w:r>
        <w:rPr>
          <w:position w:val="-10"/>
          <w:lang w:val="uk-UA"/>
        </w:rPr>
        <w:object w:dxaOrig="2100" w:dyaOrig="360">
          <v:shape id="_x0000_i1044" type="#_x0000_t75" style="width:105pt;height:18pt" o:ole="" fillcolor="window">
            <v:imagedata r:id="rId42" o:title=""/>
          </v:shape>
          <o:OLEObject Type="Embed" ProgID="Equation.3" ShapeID="_x0000_i1044" DrawAspect="Content" ObjectID="_1366105183" r:id="rId43"/>
        </w:object>
      </w:r>
      <w:r>
        <w:rPr>
          <w:lang w:val="uk-UA"/>
        </w:rPr>
        <w:t xml:space="preserve">;    </w:t>
      </w:r>
      <w:r>
        <w:rPr>
          <w:position w:val="-10"/>
          <w:lang w:val="uk-UA"/>
        </w:rPr>
        <w:object w:dxaOrig="1920" w:dyaOrig="360">
          <v:shape id="_x0000_i1045" type="#_x0000_t75" style="width:96pt;height:18pt" o:ole="" fillcolor="window">
            <v:imagedata r:id="rId44" o:title=""/>
          </v:shape>
          <o:OLEObject Type="Embed" ProgID="Equation.3" ShapeID="_x0000_i1045" DrawAspect="Content" ObjectID="_1366105184" r:id="rId45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Отже, ми отримали, що для будь-якого ізотермічного процесу (оборотного чи необоротного) виконана робота не може перевищувати  втрату вільної енергії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1140" w:dyaOrig="300">
          <v:shape id="_x0000_i1046" type="#_x0000_t75" style="width:57pt;height:15pt" o:ole="" fillcolor="window">
            <v:imagedata r:id="rId46" o:title=""/>
          </v:shape>
          <o:OLEObject Type="Embed" ProgID="Equation.3" ShapeID="_x0000_i1046" DrawAspect="Content" ObjectID="_1366105185" r:id="rId47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Звичайно, що для оборотного процесу буде рівність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1140" w:dyaOrig="300">
          <v:shape id="_x0000_i1047" type="#_x0000_t75" style="width:57pt;height:15pt" o:ole="" fillcolor="window">
            <v:imagedata r:id="rId48" o:title=""/>
          </v:shape>
          <o:OLEObject Type="Embed" ProgID="Equation.3" ShapeID="_x0000_i1047" DrawAspect="Content" ObjectID="_1366105186" r:id="rId49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Це означає, що не вся внутрішня енергія системи може бути перетворена у роботу, а лише її частина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1340" w:dyaOrig="300">
          <v:shape id="_x0000_i1048" type="#_x0000_t75" style="width:66.75pt;height:15pt" o:ole="" fillcolor="window">
            <v:imagedata r:id="rId50" o:title=""/>
          </v:shape>
          <o:OLEObject Type="Embed" ProgID="Equation.3" ShapeID="_x0000_i1048" DrawAspect="Content" ObjectID="_1366105187" r:id="rId51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Тому ця енергія і має назву вільної, тобто це та частина внутрішньої енергії, яка може бути перетворена в роботу при оборотному процесі.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ab/>
        <w:t xml:space="preserve">Якщо ми, крім температури  </w:t>
      </w:r>
      <w:r>
        <w:rPr>
          <w:position w:val="-10"/>
          <w:lang w:val="uk-UA"/>
        </w:rPr>
        <w:object w:dxaOrig="1280" w:dyaOrig="360">
          <v:shape id="_x0000_i1049" type="#_x0000_t75" style="width:63.75pt;height:18pt" o:ole="" fillcolor="window">
            <v:imagedata r:id="rId36" o:title=""/>
          </v:shape>
          <o:OLEObject Type="Embed" ProgID="Equation.3" ShapeID="_x0000_i1049" DrawAspect="Content" ObjectID="_1366105188" r:id="rId52"/>
        </w:object>
      </w:r>
      <w:r>
        <w:rPr>
          <w:lang w:val="uk-UA"/>
        </w:rPr>
        <w:t xml:space="preserve">, зафіксуємо ще й об’єм </w:t>
      </w:r>
      <w:r>
        <w:rPr>
          <w:position w:val="-10"/>
          <w:lang w:val="uk-UA"/>
        </w:rPr>
        <w:object w:dxaOrig="1300" w:dyaOrig="360">
          <v:shape id="_x0000_i1050" type="#_x0000_t75" style="width:65.25pt;height:18pt" o:ole="" fillcolor="window">
            <v:imagedata r:id="rId53" o:title=""/>
          </v:shape>
          <o:OLEObject Type="Embed" ProgID="Equation.3" ShapeID="_x0000_i1050" DrawAspect="Content" ObjectID="_1366105189" r:id="rId54"/>
        </w:object>
      </w:r>
      <w:r>
        <w:rPr>
          <w:lang w:val="uk-UA"/>
        </w:rPr>
        <w:t>, тобто другий параметр, від якого мусить залежати вільна енергія, щоб бути термодинамічним потенціалом, ми отримаємо із термодинамічної нерівності (перевірте самі) нерівність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820" w:dyaOrig="300">
          <v:shape id="_x0000_i1051" type="#_x0000_t75" style="width:41.25pt;height:15pt" o:ole="" fillcolor="window">
            <v:imagedata r:id="rId5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1" DrawAspect="Content" ObjectID="_1366105190" r:id="rId56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Знову ж нагадаю, що рівність стосується оборотних процесів, а нерівність – необоротних процесів, тобто реальних фізичних процесів. </w:t>
      </w:r>
    </w:p>
    <w:p w:rsidR="009B5128" w:rsidRDefault="009B5128" w:rsidP="009B5128">
      <w:pPr>
        <w:ind w:firstLine="720"/>
        <w:jc w:val="both"/>
        <w:rPr>
          <w:lang w:val="uk-UA"/>
        </w:rPr>
      </w:pPr>
      <w:r>
        <w:rPr>
          <w:lang w:val="uk-UA"/>
        </w:rPr>
        <w:t xml:space="preserve">Таким чином, ми можемо передбачати хід подій і у такій (ізотермічній, ізохорній) системі. В ізотермічній ізохорній системі процеси будуть відбуватись таким чином, щоб вільна енергія прямувала до мінімуму. Коли система його досягне, процеси йтимуть </w:t>
      </w:r>
      <w:proofErr w:type="spellStart"/>
      <w:r>
        <w:rPr>
          <w:lang w:val="uk-UA"/>
        </w:rPr>
        <w:t>квазістатично</w:t>
      </w:r>
      <w:proofErr w:type="spellEnd"/>
      <w:r>
        <w:rPr>
          <w:lang w:val="uk-UA"/>
        </w:rPr>
        <w:t xml:space="preserve">, тобто </w:t>
      </w:r>
      <w:proofErr w:type="spellStart"/>
      <w:r>
        <w:rPr>
          <w:lang w:val="uk-UA"/>
        </w:rPr>
        <w:t>оборотно</w:t>
      </w:r>
      <w:proofErr w:type="spellEnd"/>
      <w:r>
        <w:rPr>
          <w:lang w:val="uk-UA"/>
        </w:rPr>
        <w:t>. Після припинення необоротного процесу вільна енергія буде мінімальною, тобто умовою рівноваги системи, що перебуває за умов сталої температури та сталого об’єму є мінімум вільної енергії.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ab/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-14605</wp:posOffset>
                </wp:positionV>
                <wp:extent cx="497205" cy="432435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128" w:rsidRDefault="009B5128" w:rsidP="009B5128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314325" cy="342900"/>
                                  <wp:effectExtent l="0" t="0" r="9525" b="0"/>
                                  <wp:docPr id="3" name="Рисунок 3" descr="11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 descr="11_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55pt;margin-top:-1.15pt;width:39.15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" o:allowincell="f" stroked="f">
                <v:textbox>
                  <w:txbxContent>
                    <w:p w:rsidR="009B5128" w:rsidRDefault="009B5128" w:rsidP="009B5128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314325" cy="342900"/>
                            <wp:effectExtent l="0" t="0" r="9525" b="0"/>
                            <wp:docPr id="3" name="Рисунок 3" descr="11_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 descr="11_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Давайте візьмемо повний диференціал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320" w:dyaOrig="380">
          <v:shape id="_x0000_i1052" type="#_x0000_t75" style="width:116.25pt;height:18.75pt" o:ole="" fillcolor="window">
            <v:imagedata r:id="rId58" o:title=""/>
          </v:shape>
          <o:OLEObject Type="Embed" ProgID="Equation.3" ShapeID="_x0000_i1052" DrawAspect="Content" ObjectID="_1366105191" r:id="rId59"/>
        </w:object>
      </w:r>
      <w:r>
        <w:rPr>
          <w:lang w:val="uk-UA"/>
        </w:rPr>
        <w:t>,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звідки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299" w:dyaOrig="380">
          <v:shape id="_x0000_i1053" type="#_x0000_t75" style="width:114.75pt;height:18.75pt" o:ole="" fillcolor="window">
            <v:imagedata r:id="rId60" o:title=""/>
          </v:shape>
          <o:OLEObject Type="Embed" ProgID="Equation.3" ShapeID="_x0000_i1053" DrawAspect="Content" ObjectID="_1366105192" r:id="rId61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Будемо поки що розглядати оборотний процес, щоб користуватись термодинамічною тотожністю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3200" w:dyaOrig="360">
          <v:shape id="_x0000_i1054" type="#_x0000_t75" style="width:159.75pt;height:18pt" o:ole="" fillcolor="window">
            <v:imagedata r:id="rId62" o:title=""/>
          </v:shape>
          <o:OLEObject Type="Embed" ProgID="Equation.3" ShapeID="_x0000_i1054" DrawAspect="Content" ObjectID="_1366105193" r:id="rId63"/>
        </w:object>
      </w:r>
      <w:r>
        <w:rPr>
          <w:lang w:val="uk-UA"/>
        </w:rPr>
        <w:t xml:space="preserve">;             звідки    </w:t>
      </w:r>
      <w:r>
        <w:rPr>
          <w:position w:val="-12"/>
          <w:lang w:val="uk-UA"/>
        </w:rPr>
        <w:object w:dxaOrig="1980" w:dyaOrig="360">
          <v:shape id="_x0000_i1055" type="#_x0000_t75" style="width:99pt;height:18pt" o:ole="" fillcolor="window">
            <v:imagedata r:id="rId64" o:title=""/>
          </v:shape>
          <o:OLEObject Type="Embed" ProgID="Equation.3" ShapeID="_x0000_i1055" DrawAspect="Content" ObjectID="_1366105194" r:id="rId65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Підставимо цей вираз для роботи у повний диференціал </w:t>
      </w:r>
      <w:r>
        <w:rPr>
          <w:position w:val="-12"/>
          <w:lang w:val="uk-UA"/>
        </w:rPr>
        <w:object w:dxaOrig="800" w:dyaOrig="380">
          <v:shape id="_x0000_i1056" type="#_x0000_t75" style="width:39.75pt;height:18.75pt" o:ole="" fillcolor="window">
            <v:imagedata r:id="rId66" o:title=""/>
          </v:shape>
          <o:OLEObject Type="Embed" ProgID="Equation.3" ShapeID="_x0000_i1056" DrawAspect="Content" ObjectID="_1366105195" r:id="rId67"/>
        </w:objec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880" w:dyaOrig="380">
          <v:shape id="_x0000_i1057" type="#_x0000_t75" style="width:2in;height:18.75pt" o:ole="" fillcolor="window">
            <v:imagedata r:id="rId68" o:title=""/>
          </v:shape>
          <o:OLEObject Type="Embed" ProgID="Equation.3" ShapeID="_x0000_i1057" DrawAspect="Content" ObjectID="_1366105196" r:id="rId69"/>
        </w:object>
      </w:r>
      <w:r>
        <w:rPr>
          <w:lang w:val="uk-UA"/>
        </w:rPr>
        <w:t xml:space="preserve">,     звідки    </w:t>
      </w:r>
      <w:r>
        <w:rPr>
          <w:position w:val="-12"/>
          <w:lang w:val="uk-UA"/>
        </w:rPr>
        <w:object w:dxaOrig="2880" w:dyaOrig="380">
          <v:shape id="_x0000_i1058" type="#_x0000_t75" style="width:2in;height:18.75pt" o:ole="" fillcolor="window">
            <v:imagedata r:id="rId70" o:title=""/>
          </v:shape>
          <o:OLEObject Type="Embed" ProgID="Equation.3" ShapeID="_x0000_i1058" DrawAspect="Content" ObjectID="_1366105197" r:id="rId71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Об’єднаємо повний диференціал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720" w:dyaOrig="380">
          <v:shape id="_x0000_i1059" type="#_x0000_t75" style="width:135.75pt;height:18.75pt" o:ole="" fillcolor="window">
            <v:imagedata r:id="rId72" o:title=""/>
          </v:shape>
          <o:OLEObject Type="Embed" ProgID="Equation.3" ShapeID="_x0000_i1059" DrawAspect="Content" ObjectID="_1366105198" r:id="rId73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По аналогії, бачимо, що незалежними змінними на цей раз будуть ентропія </w:t>
      </w:r>
      <w:r>
        <w:rPr>
          <w:position w:val="-6"/>
          <w:lang w:val="uk-UA"/>
        </w:rPr>
        <w:object w:dxaOrig="240" w:dyaOrig="300">
          <v:shape id="_x0000_i1060" type="#_x0000_t75" style="width:12pt;height:15pt" o:ole="" fillcolor="window">
            <v:imagedata r:id="rId74" o:title=""/>
          </v:shape>
          <o:OLEObject Type="Embed" ProgID="Equation.3" ShapeID="_x0000_i1060" DrawAspect="Content" ObjectID="_1366105199" r:id="rId75"/>
        </w:object>
      </w:r>
      <w:r>
        <w:rPr>
          <w:lang w:val="uk-UA"/>
        </w:rPr>
        <w:t xml:space="preserve"> та тиск </w:t>
      </w:r>
      <w:r>
        <w:rPr>
          <w:position w:val="-12"/>
          <w:lang w:val="uk-UA"/>
        </w:rPr>
        <w:object w:dxaOrig="260" w:dyaOrig="300">
          <v:shape id="_x0000_i1061" type="#_x0000_t75" style="width:12.75pt;height:15pt" o:ole="" fillcolor="window">
            <v:imagedata r:id="rId76" o:title=""/>
          </v:shape>
          <o:OLEObject Type="Embed" ProgID="Equation.3" ShapeID="_x0000_i1061" DrawAspect="Content" ObjectID="_1366105200" r:id="rId77"/>
        </w:object>
      </w:r>
      <w:r>
        <w:rPr>
          <w:lang w:val="uk-UA"/>
        </w:rPr>
        <w:t xml:space="preserve">. А функція, яка буде характеристичною за цих змінних добре вам знайома. Що собою являє </w:t>
      </w:r>
      <w:r>
        <w:rPr>
          <w:position w:val="-12"/>
          <w:lang w:val="uk-UA"/>
        </w:rPr>
        <w:object w:dxaOrig="1120" w:dyaOrig="380">
          <v:shape id="_x0000_i1062" type="#_x0000_t75" style="width:56.25pt;height:18.75pt" o:ole="" fillcolor="window">
            <v:imagedata r:id="rId78" o:title=""/>
          </v:shape>
          <o:OLEObject Type="Embed" ProgID="Equation.3" ShapeID="_x0000_i1062" DrawAspect="Content" ObjectID="_1366105201" r:id="rId79"/>
        </w:object>
      </w:r>
      <w:r>
        <w:rPr>
          <w:lang w:val="uk-UA"/>
        </w:rPr>
        <w:t xml:space="preserve">? Це </w:t>
      </w:r>
      <w:proofErr w:type="spellStart"/>
      <w:r>
        <w:rPr>
          <w:b/>
          <w:lang w:val="uk-UA"/>
        </w:rPr>
        <w:t>ентальпія</w:t>
      </w:r>
      <w:proofErr w:type="spellEnd"/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1359" w:dyaOrig="360">
          <v:shape id="_x0000_i1063" type="#_x0000_t75" style="width:68.25pt;height:18pt" o:ole="" fillcolor="window">
            <v:imagedata r:id="rId80" o:title=""/>
          </v:shape>
          <o:OLEObject Type="Embed" ProgID="Equation.3" ShapeID="_x0000_i1063" DrawAspect="Content" ObjectID="_1366105202" r:id="rId81"/>
        </w:object>
      </w:r>
      <w:r>
        <w:rPr>
          <w:lang w:val="uk-UA"/>
        </w:rPr>
        <w:t>,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яка </w:t>
      </w:r>
      <w:r>
        <w:rPr>
          <w:b/>
          <w:lang w:val="uk-UA"/>
        </w:rPr>
        <w:t>буде термодинамічним потенціалом</w:t>
      </w:r>
      <w:r>
        <w:rPr>
          <w:lang w:val="uk-UA"/>
        </w:rPr>
        <w:t xml:space="preserve">, коли залежить від ентропії та тиску </w:t>
      </w:r>
      <w:r>
        <w:rPr>
          <w:position w:val="-12"/>
          <w:lang w:val="uk-UA"/>
        </w:rPr>
        <w:object w:dxaOrig="1240" w:dyaOrig="380">
          <v:shape id="_x0000_i1064" type="#_x0000_t75" style="width:62.25pt;height:18.75pt" o:ole="" fillcolor="window">
            <v:imagedata r:id="rId82" o:title=""/>
          </v:shape>
          <o:OLEObject Type="Embed" ProgID="Equation.3" ShapeID="_x0000_i1064" DrawAspect="Content" ObjectID="_1366105203" r:id="rId83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Порівнявши рівняння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1760" w:dyaOrig="360">
          <v:shape id="_x0000_i1065" type="#_x0000_t75" style="width:87.75pt;height:18pt" o:ole="" fillcolor="window">
            <v:imagedata r:id="rId84" o:title=""/>
          </v:shape>
          <o:OLEObject Type="Embed" ProgID="Equation.3" ShapeID="_x0000_i1065" DrawAspect="Content" ObjectID="_1366105204" r:id="rId85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з повним диференціалом </w:t>
      </w:r>
      <w:proofErr w:type="spellStart"/>
      <w:r>
        <w:rPr>
          <w:lang w:val="uk-UA"/>
        </w:rPr>
        <w:t>ентальпії</w:t>
      </w:r>
      <w:proofErr w:type="spellEnd"/>
    </w:p>
    <w:p w:rsidR="009B5128" w:rsidRDefault="009B5128" w:rsidP="009B5128">
      <w:pPr>
        <w:jc w:val="center"/>
        <w:rPr>
          <w:lang w:val="uk-UA"/>
        </w:rPr>
      </w:pPr>
      <w:r>
        <w:rPr>
          <w:position w:val="-40"/>
          <w:lang w:val="uk-UA"/>
        </w:rPr>
        <w:object w:dxaOrig="3060" w:dyaOrig="880">
          <v:shape id="_x0000_i1066" type="#_x0000_t75" style="width:153pt;height:44.25pt" o:ole="" fillcolor="window">
            <v:imagedata r:id="rId86" o:title=""/>
          </v:shape>
          <o:OLEObject Type="Embed" ProgID="Equation.3" ShapeID="_x0000_i1066" DrawAspect="Content" ObjectID="_1366105205" r:id="rId87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отримаємо співвідношення для решти параметрів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center"/>
        <w:rPr>
          <w:lang w:val="uk-UA"/>
        </w:rPr>
      </w:pPr>
      <w:r>
        <w:rPr>
          <w:position w:val="-40"/>
          <w:lang w:val="uk-UA"/>
        </w:rPr>
        <w:object w:dxaOrig="1300" w:dyaOrig="859">
          <v:shape id="_x0000_i1067" type="#_x0000_t75" style="width:65.25pt;height:42.75pt" o:ole="" fillcolor="window">
            <v:imagedata r:id="rId8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7" DrawAspect="Content" ObjectID="_1366105206" r:id="rId89"/>
        </w:object>
      </w:r>
      <w:r>
        <w:rPr>
          <w:lang w:val="uk-UA"/>
        </w:rPr>
        <w:t xml:space="preserve">;             </w:t>
      </w:r>
      <w:r>
        <w:rPr>
          <w:position w:val="-38"/>
          <w:lang w:val="uk-UA"/>
        </w:rPr>
        <w:object w:dxaOrig="1280" w:dyaOrig="859">
          <v:shape id="_x0000_i1068" type="#_x0000_t75" style="width:63.75pt;height:42.75pt" o:ole="" fillcolor="window">
            <v:imagedata r:id="rId9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8" DrawAspect="Content" ObjectID="_1366105207" r:id="rId91"/>
        </w:object>
      </w:r>
      <w:r>
        <w:rPr>
          <w:lang w:val="uk-UA"/>
        </w:rPr>
        <w:t>.</w:t>
      </w:r>
    </w:p>
    <w:p w:rsidR="009B5128" w:rsidRDefault="009B5128" w:rsidP="009B5128">
      <w:pPr>
        <w:pStyle w:val="a3"/>
      </w:pPr>
    </w:p>
    <w:p w:rsidR="009B5128" w:rsidRDefault="009B5128" w:rsidP="009B5128">
      <w:pPr>
        <w:pStyle w:val="a3"/>
      </w:pPr>
      <w:r>
        <w:t>Отримавши, як і у попередньому випадку змішані похідні. Отримаємо рівняння зв’язку Максвелла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40"/>
          <w:lang w:val="uk-UA"/>
        </w:rPr>
        <w:object w:dxaOrig="1980" w:dyaOrig="880">
          <v:shape id="_x0000_i1069" type="#_x0000_t75" style="width:99pt;height:44.25pt" o:ole="" fillcolor="window">
            <v:imagedata r:id="rId9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9" DrawAspect="Content" ObjectID="_1366105208" r:id="rId93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та рівняння </w:t>
      </w:r>
      <w:proofErr w:type="spellStart"/>
      <w:r>
        <w:rPr>
          <w:lang w:val="uk-UA"/>
        </w:rPr>
        <w:t>Гіббса-Гельмгольца</w:t>
      </w:r>
      <w:proofErr w:type="spellEnd"/>
    </w:p>
    <w:p w:rsidR="009B5128" w:rsidRDefault="009B5128" w:rsidP="009B5128">
      <w:pPr>
        <w:jc w:val="center"/>
        <w:rPr>
          <w:lang w:val="uk-UA"/>
        </w:rPr>
      </w:pPr>
      <w:r>
        <w:rPr>
          <w:position w:val="-38"/>
          <w:lang w:val="uk-UA"/>
        </w:rPr>
        <w:object w:dxaOrig="1900" w:dyaOrig="859">
          <v:shape id="_x0000_i1070" type="#_x0000_t75" style="width:95.25pt;height:42.75pt" o:ole="" fillcolor="window">
            <v:imagedata r:id="rId9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0" DrawAspect="Content" ObjectID="_1366105209" r:id="rId95"/>
        </w:object>
      </w:r>
      <w:r>
        <w:rPr>
          <w:lang w:val="uk-UA"/>
        </w:rPr>
        <w:t xml:space="preserve">;           </w:t>
      </w:r>
      <w:r>
        <w:rPr>
          <w:position w:val="-36"/>
          <w:lang w:val="uk-UA"/>
        </w:rPr>
        <w:object w:dxaOrig="2000" w:dyaOrig="820">
          <v:shape id="_x0000_i1071" type="#_x0000_t75" style="width:99.75pt;height:41.25pt" o:ole="" fillcolor="window">
            <v:imagedata r:id="rId9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1" DrawAspect="Content" ObjectID="_1366105210" r:id="rId97"/>
        </w:object>
      </w:r>
      <w:r>
        <w:rPr>
          <w:lang w:val="uk-UA"/>
        </w:rPr>
        <w:t>.</w:t>
      </w:r>
    </w:p>
    <w:p w:rsidR="009B5128" w:rsidRDefault="009B5128" w:rsidP="009B5128">
      <w:pPr>
        <w:jc w:val="center"/>
        <w:rPr>
          <w:lang w:val="uk-UA"/>
        </w:rPr>
      </w:pP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ab/>
        <w:t xml:space="preserve">Зафіксуємо параметри. Спочатку тиск </w:t>
      </w:r>
      <w:r>
        <w:rPr>
          <w:position w:val="-12"/>
          <w:lang w:val="uk-UA"/>
        </w:rPr>
        <w:object w:dxaOrig="1300" w:dyaOrig="380">
          <v:shape id="_x0000_i1072" type="#_x0000_t75" style="width:65.25pt;height:18.75pt" o:ole="" fillcolor="window">
            <v:imagedata r:id="rId98" o:title=""/>
          </v:shape>
          <o:OLEObject Type="Embed" ProgID="Equation.3" ShapeID="_x0000_i1072" DrawAspect="Content" ObjectID="_1366105211" r:id="rId99"/>
        </w:object>
      </w:r>
      <w:r>
        <w:rPr>
          <w:lang w:val="uk-UA"/>
        </w:rPr>
        <w:t>. Тоді термодинамічна нерівність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1980" w:dyaOrig="360">
          <v:shape id="_x0000_i1073" type="#_x0000_t75" style="width:99pt;height:18pt" o:ole="" fillcolor="window">
            <v:imagedata r:id="rId100" o:title=""/>
          </v:shape>
          <o:OLEObject Type="Embed" ProgID="Equation.3" ShapeID="_x0000_i1073" DrawAspect="Content" ObjectID="_1366105212" r:id="rId101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набуває вигляду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940" w:dyaOrig="360">
          <v:shape id="_x0000_i1074" type="#_x0000_t75" style="width:47.25pt;height:18pt" o:ole="" fillcolor="window">
            <v:imagedata r:id="rId102" o:title=""/>
          </v:shape>
          <o:OLEObject Type="Embed" ProgID="Equation.3" ShapeID="_x0000_i1074" DrawAspect="Content" ObjectID="_1366105213" r:id="rId103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Зміна </w:t>
      </w:r>
      <w:proofErr w:type="spellStart"/>
      <w:r>
        <w:rPr>
          <w:lang w:val="uk-UA"/>
        </w:rPr>
        <w:t>ентальпії</w:t>
      </w:r>
      <w:proofErr w:type="spellEnd"/>
      <w:r>
        <w:rPr>
          <w:lang w:val="uk-UA"/>
        </w:rPr>
        <w:t xml:space="preserve"> не може перевищувати отриманої кількості теплоти. Якщо зафіксувати і ентропію </w:t>
      </w:r>
      <w:r>
        <w:rPr>
          <w:position w:val="-10"/>
          <w:lang w:val="uk-UA"/>
        </w:rPr>
        <w:object w:dxaOrig="1280" w:dyaOrig="360">
          <v:shape id="_x0000_i1075" type="#_x0000_t75" style="width:63.75pt;height:18pt" o:ole="" fillcolor="window">
            <v:imagedata r:id="rId104" o:title=""/>
          </v:shape>
          <o:OLEObject Type="Embed" ProgID="Equation.3" ShapeID="_x0000_i1075" DrawAspect="Content" ObjectID="_1366105214" r:id="rId105"/>
        </w:object>
      </w:r>
      <w:r>
        <w:rPr>
          <w:lang w:val="uk-UA"/>
        </w:rPr>
        <w:t>, то визначимо напрямок протікання процесу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740" w:dyaOrig="300">
          <v:shape id="_x0000_i1076" type="#_x0000_t75" style="width:36.75pt;height:15pt" o:ole="" fillcolor="window">
            <v:imagedata r:id="rId10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6" DrawAspect="Content" ObjectID="_1366105215" r:id="rId107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ind w:firstLine="720"/>
        <w:jc w:val="both"/>
        <w:rPr>
          <w:lang w:val="uk-UA"/>
        </w:rPr>
      </w:pPr>
      <w:r>
        <w:rPr>
          <w:lang w:val="uk-UA"/>
        </w:rPr>
        <w:t xml:space="preserve">В адіабатній ізобарній системі процеси будуть відбуватись таким чином, щоб </w:t>
      </w:r>
      <w:proofErr w:type="spellStart"/>
      <w:r>
        <w:rPr>
          <w:lang w:val="uk-UA"/>
        </w:rPr>
        <w:t>ентальпія</w:t>
      </w:r>
      <w:proofErr w:type="spellEnd"/>
      <w:r>
        <w:rPr>
          <w:lang w:val="uk-UA"/>
        </w:rPr>
        <w:t xml:space="preserve"> прямувала до мінімуму. Коли система його досягне, процеси йтимуть </w:t>
      </w:r>
      <w:proofErr w:type="spellStart"/>
      <w:r>
        <w:rPr>
          <w:lang w:val="uk-UA"/>
        </w:rPr>
        <w:t>квазістатично</w:t>
      </w:r>
      <w:proofErr w:type="spellEnd"/>
      <w:r>
        <w:rPr>
          <w:lang w:val="uk-UA"/>
        </w:rPr>
        <w:t xml:space="preserve">, тобто </w:t>
      </w:r>
      <w:proofErr w:type="spellStart"/>
      <w:r>
        <w:rPr>
          <w:lang w:val="uk-UA"/>
        </w:rPr>
        <w:t>оборотно</w:t>
      </w:r>
      <w:proofErr w:type="spellEnd"/>
      <w:r>
        <w:rPr>
          <w:lang w:val="uk-UA"/>
        </w:rPr>
        <w:t xml:space="preserve">. Після припинення необоротного процесу </w:t>
      </w:r>
      <w:proofErr w:type="spellStart"/>
      <w:r>
        <w:rPr>
          <w:lang w:val="uk-UA"/>
        </w:rPr>
        <w:t>ентальпія</w:t>
      </w:r>
      <w:proofErr w:type="spellEnd"/>
      <w:r>
        <w:rPr>
          <w:lang w:val="uk-UA"/>
        </w:rPr>
        <w:t xml:space="preserve"> буде мінімальною, тобто умовою рівноваги системи, що перебуває за умов сталої ентропії та сталого тиску є мінімум </w:t>
      </w:r>
      <w:proofErr w:type="spellStart"/>
      <w:r>
        <w:rPr>
          <w:lang w:val="uk-UA"/>
        </w:rPr>
        <w:t>ентальпії</w:t>
      </w:r>
      <w:proofErr w:type="spellEnd"/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17780</wp:posOffset>
                </wp:positionV>
                <wp:extent cx="493395" cy="428625"/>
                <wp:effectExtent l="0" t="0" r="0" b="254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128" w:rsidRDefault="009B5128" w:rsidP="009B5128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05D44D8C" wp14:editId="3CAF9919">
                                  <wp:extent cx="314325" cy="333375"/>
                                  <wp:effectExtent l="0" t="0" r="9525" b="9525"/>
                                  <wp:docPr id="1" name="Рисунок 1" descr="11_6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 descr="11_6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.65pt;margin-top:1.4pt;width:38.8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" o:allowincell="f" stroked="f">
                <v:textbox>
                  <w:txbxContent>
                    <w:p w:rsidR="009B5128" w:rsidRDefault="009B5128" w:rsidP="009B5128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05D44D8C" wp14:editId="3CAF9919">
                            <wp:extent cx="314325" cy="333375"/>
                            <wp:effectExtent l="0" t="0" r="9525" b="9525"/>
                            <wp:docPr id="1" name="Рисунок 1" descr="11_6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 descr="11_6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І, нарешті, останній, четвертий термодинамічний потенціал.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Давайте візьмемо повний диференціал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320" w:dyaOrig="380">
          <v:shape id="_x0000_i1077" type="#_x0000_t75" style="width:116.25pt;height:18.75pt" o:ole="" fillcolor="window">
            <v:imagedata r:id="rId58" o:title=""/>
          </v:shape>
          <o:OLEObject Type="Embed" ProgID="Equation.3" ShapeID="_x0000_i1077" DrawAspect="Content" ObjectID="_1366105216" r:id="rId109"/>
        </w:object>
      </w:r>
      <w:r>
        <w:rPr>
          <w:lang w:val="uk-UA"/>
        </w:rPr>
        <w:t>,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звідки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299" w:dyaOrig="380">
          <v:shape id="_x0000_i1078" type="#_x0000_t75" style="width:114.75pt;height:18.75pt" o:ole="" fillcolor="window">
            <v:imagedata r:id="rId110" o:title=""/>
          </v:shape>
          <o:OLEObject Type="Embed" ProgID="Equation.3" ShapeID="_x0000_i1078" DrawAspect="Content" ObjectID="_1366105217" r:id="rId111"/>
        </w:object>
      </w:r>
      <w:r>
        <w:rPr>
          <w:lang w:val="uk-UA"/>
        </w:rPr>
        <w:t>,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та повний диференціал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0"/>
          <w:lang w:val="uk-UA"/>
        </w:rPr>
        <w:object w:dxaOrig="2200" w:dyaOrig="360">
          <v:shape id="_x0000_i1079" type="#_x0000_t75" style="width:110.25pt;height:18pt" o:ole="" fillcolor="window">
            <v:imagedata r:id="rId5" o:title=""/>
          </v:shape>
          <o:OLEObject Type="Embed" ProgID="Equation.3" ShapeID="_x0000_i1079" DrawAspect="Content" ObjectID="_1366105218" r:id="rId112"/>
        </w:object>
      </w:r>
      <w:r>
        <w:rPr>
          <w:lang w:val="uk-UA"/>
        </w:rPr>
        <w:t>,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звідки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0"/>
          <w:lang w:val="uk-UA"/>
        </w:rPr>
        <w:object w:dxaOrig="2180" w:dyaOrig="360">
          <v:shape id="_x0000_i1080" type="#_x0000_t75" style="width:108.75pt;height:18pt" o:ole="" fillcolor="window">
            <v:imagedata r:id="rId7" o:title=""/>
          </v:shape>
          <o:OLEObject Type="Embed" ProgID="Equation.3" ShapeID="_x0000_i1080" DrawAspect="Content" ObjectID="_1366105219" r:id="rId113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ind w:firstLine="720"/>
        <w:jc w:val="both"/>
        <w:rPr>
          <w:lang w:val="uk-UA"/>
        </w:rPr>
      </w:pPr>
      <w:r>
        <w:rPr>
          <w:lang w:val="uk-UA"/>
        </w:rPr>
        <w:t>Підставимо все це у термодинамічну тотожність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3200" w:dyaOrig="360">
          <v:shape id="_x0000_i1081" type="#_x0000_t75" style="width:159.75pt;height:18pt" o:ole="" fillcolor="window">
            <v:imagedata r:id="rId62" o:title=""/>
          </v:shape>
          <o:OLEObject Type="Embed" ProgID="Equation.3" ShapeID="_x0000_i1081" DrawAspect="Content" ObjectID="_1366105220" r:id="rId114"/>
        </w:object>
      </w:r>
      <w:r>
        <w:rPr>
          <w:lang w:val="uk-UA"/>
        </w:rPr>
        <w:t xml:space="preserve">;             звідки    </w:t>
      </w:r>
      <w:r>
        <w:rPr>
          <w:position w:val="-12"/>
          <w:lang w:val="uk-UA"/>
        </w:rPr>
        <w:object w:dxaOrig="3840" w:dyaOrig="380">
          <v:shape id="_x0000_i1082" type="#_x0000_t75" style="width:192pt;height:18.75pt" o:ole="" fillcolor="window">
            <v:imagedata r:id="rId115" o:title=""/>
          </v:shape>
          <o:OLEObject Type="Embed" ProgID="Equation.3" ShapeID="_x0000_i1082" DrawAspect="Content" ObjectID="_1366105221" r:id="rId116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Об’єднаємо повні диференціали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3500" w:dyaOrig="380">
          <v:shape id="_x0000_i1083" type="#_x0000_t75" style="width:174.75pt;height:18.75pt" o:ole="" fillcolor="window">
            <v:imagedata r:id="rId117" o:title=""/>
          </v:shape>
          <o:OLEObject Type="Embed" ProgID="Equation.3" ShapeID="_x0000_i1083" DrawAspect="Content" ObjectID="_1366105222" r:id="rId118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По аналогії, бачимо, що незалежними змінними на цей раз будуть температура </w:t>
      </w:r>
      <w:r>
        <w:rPr>
          <w:position w:val="-4"/>
          <w:lang w:val="uk-UA"/>
        </w:rPr>
        <w:object w:dxaOrig="240" w:dyaOrig="279">
          <v:shape id="_x0000_i1084" type="#_x0000_t75" style="width:12pt;height:14.25pt" o:ole="" fillcolor="window">
            <v:imagedata r:id="rId119" o:title=""/>
          </v:shape>
          <o:OLEObject Type="Embed" ProgID="Equation.3" ShapeID="_x0000_i1084" DrawAspect="Content" ObjectID="_1366105223" r:id="rId120"/>
        </w:object>
      </w:r>
      <w:r>
        <w:rPr>
          <w:lang w:val="uk-UA"/>
        </w:rPr>
        <w:t xml:space="preserve"> та тиск </w:t>
      </w:r>
      <w:r>
        <w:rPr>
          <w:position w:val="-12"/>
          <w:lang w:val="uk-UA"/>
        </w:rPr>
        <w:object w:dxaOrig="260" w:dyaOrig="300">
          <v:shape id="_x0000_i1085" type="#_x0000_t75" style="width:12.75pt;height:15pt" o:ole="" fillcolor="window">
            <v:imagedata r:id="rId76" o:title=""/>
          </v:shape>
          <o:OLEObject Type="Embed" ProgID="Equation.3" ShapeID="_x0000_i1085" DrawAspect="Content" ObjectID="_1366105224" r:id="rId121"/>
        </w:object>
      </w:r>
      <w:r>
        <w:rPr>
          <w:lang w:val="uk-UA"/>
        </w:rPr>
        <w:t xml:space="preserve">. Введемо функцію, яка буде характеристичною за цих змінних.  Це </w:t>
      </w:r>
      <w:r>
        <w:rPr>
          <w:b/>
          <w:lang w:val="uk-UA"/>
        </w:rPr>
        <w:t xml:space="preserve">термодинамічний потенціал </w:t>
      </w:r>
      <w:proofErr w:type="spellStart"/>
      <w:r>
        <w:rPr>
          <w:b/>
          <w:lang w:val="uk-UA"/>
        </w:rPr>
        <w:t>Гіббса</w:t>
      </w:r>
      <w:proofErr w:type="spellEnd"/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3159" w:dyaOrig="360">
          <v:shape id="_x0000_i1086" type="#_x0000_t75" style="width:158.25pt;height:18pt" o:ole="" fillcolor="window">
            <v:imagedata r:id="rId122" o:title=""/>
          </v:shape>
          <o:OLEObject Type="Embed" ProgID="Equation.3" ShapeID="_x0000_i1086" DrawAspect="Content" ObjectID="_1366105225" r:id="rId123"/>
        </w:object>
      </w:r>
      <w:r>
        <w:rPr>
          <w:lang w:val="uk-UA"/>
        </w:rPr>
        <w:t>,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яка </w:t>
      </w:r>
      <w:r>
        <w:rPr>
          <w:b/>
          <w:lang w:val="uk-UA"/>
        </w:rPr>
        <w:t>буде термодинамічним потенціалом</w:t>
      </w:r>
      <w:r>
        <w:rPr>
          <w:lang w:val="uk-UA"/>
        </w:rPr>
        <w:t xml:space="preserve">, коли залежить від ентропії та тиску </w:t>
      </w:r>
      <w:r>
        <w:rPr>
          <w:position w:val="-12"/>
          <w:lang w:val="uk-UA"/>
        </w:rPr>
        <w:object w:dxaOrig="1380" w:dyaOrig="380">
          <v:shape id="_x0000_i1087" type="#_x0000_t75" style="width:69pt;height:18.75pt" o:ole="" fillcolor="window">
            <v:imagedata r:id="rId124" o:title=""/>
          </v:shape>
          <o:OLEObject Type="Embed" ProgID="Equation.3" ShapeID="_x0000_i1087" DrawAspect="Content" ObjectID="_1366105226" r:id="rId125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Порівнявши рівняння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2040" w:dyaOrig="360">
          <v:shape id="_x0000_i1088" type="#_x0000_t75" style="width:102pt;height:18pt" o:ole="" fillcolor="window">
            <v:imagedata r:id="rId126" o:title=""/>
          </v:shape>
          <o:OLEObject Type="Embed" ProgID="Equation.3" ShapeID="_x0000_i1088" DrawAspect="Content" ObjectID="_1366105227" r:id="rId127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з повним диференціалом </w:t>
      </w:r>
      <w:proofErr w:type="spellStart"/>
      <w:r>
        <w:rPr>
          <w:lang w:val="uk-UA"/>
        </w:rPr>
        <w:t>ентальпії</w:t>
      </w:r>
      <w:proofErr w:type="spellEnd"/>
    </w:p>
    <w:p w:rsidR="009B5128" w:rsidRDefault="009B5128" w:rsidP="009B5128">
      <w:pPr>
        <w:jc w:val="center"/>
        <w:rPr>
          <w:lang w:val="uk-UA"/>
        </w:rPr>
      </w:pPr>
      <w:r>
        <w:rPr>
          <w:position w:val="-40"/>
          <w:lang w:val="uk-UA"/>
        </w:rPr>
        <w:object w:dxaOrig="3300" w:dyaOrig="880">
          <v:shape id="_x0000_i1089" type="#_x0000_t75" style="width:165pt;height:44.25pt" o:ole="" fillcolor="window">
            <v:imagedata r:id="rId128" o:title=""/>
          </v:shape>
          <o:OLEObject Type="Embed" ProgID="Equation.3" ShapeID="_x0000_i1089" DrawAspect="Content" ObjectID="_1366105228" r:id="rId129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отримаємо співвідношення для решти параметрів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jc w:val="center"/>
        <w:rPr>
          <w:lang w:val="uk-UA"/>
        </w:rPr>
      </w:pPr>
      <w:r>
        <w:rPr>
          <w:position w:val="-40"/>
          <w:lang w:val="uk-UA"/>
        </w:rPr>
        <w:object w:dxaOrig="1500" w:dyaOrig="859">
          <v:shape id="_x0000_i1090" type="#_x0000_t75" style="width:75pt;height:42.75pt" o:ole="" fillcolor="window">
            <v:imagedata r:id="rId13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0" DrawAspect="Content" ObjectID="_1366105229" r:id="rId131"/>
        </w:object>
      </w:r>
      <w:r>
        <w:rPr>
          <w:lang w:val="uk-UA"/>
        </w:rPr>
        <w:t xml:space="preserve">;             </w:t>
      </w:r>
      <w:r>
        <w:rPr>
          <w:position w:val="-38"/>
          <w:lang w:val="uk-UA"/>
        </w:rPr>
        <w:object w:dxaOrig="1340" w:dyaOrig="859">
          <v:shape id="_x0000_i1091" type="#_x0000_t75" style="width:66.75pt;height:42.75pt" o:ole="" fillcolor="window">
            <v:imagedata r:id="rId13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1" DrawAspect="Content" ObjectID="_1366105230" r:id="rId133"/>
        </w:object>
      </w:r>
      <w:r>
        <w:rPr>
          <w:lang w:val="uk-UA"/>
        </w:rPr>
        <w:t>.</w:t>
      </w:r>
    </w:p>
    <w:p w:rsidR="009B5128" w:rsidRDefault="009B5128" w:rsidP="009B5128">
      <w:pPr>
        <w:pStyle w:val="a3"/>
      </w:pPr>
    </w:p>
    <w:p w:rsidR="009B5128" w:rsidRDefault="009B5128" w:rsidP="009B5128">
      <w:pPr>
        <w:pStyle w:val="a3"/>
      </w:pPr>
      <w:r>
        <w:t>Отримавши, як і у попередньому випадку змішані похідні. Отримаємо рівняння зв’язку Максвелла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40"/>
          <w:lang w:val="uk-UA"/>
        </w:rPr>
        <w:object w:dxaOrig="2120" w:dyaOrig="880">
          <v:shape id="_x0000_i1092" type="#_x0000_t75" style="width:105.75pt;height:44.25pt" o:ole="" fillcolor="window">
            <v:imagedata r:id="rId13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2" DrawAspect="Content" ObjectID="_1366105231" r:id="rId135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 xml:space="preserve">та рівняння </w:t>
      </w:r>
      <w:proofErr w:type="spellStart"/>
      <w:r>
        <w:rPr>
          <w:lang w:val="uk-UA"/>
        </w:rPr>
        <w:t>Гіббса-Гельмгольца</w:t>
      </w:r>
      <w:proofErr w:type="spellEnd"/>
    </w:p>
    <w:p w:rsidR="009B5128" w:rsidRDefault="009B5128" w:rsidP="009B5128">
      <w:pPr>
        <w:jc w:val="center"/>
        <w:rPr>
          <w:lang w:val="uk-UA"/>
        </w:rPr>
      </w:pPr>
      <w:r>
        <w:rPr>
          <w:position w:val="-38"/>
          <w:lang w:val="uk-UA"/>
        </w:rPr>
        <w:object w:dxaOrig="3159" w:dyaOrig="859">
          <v:shape id="_x0000_i1093" type="#_x0000_t75" style="width:158.25pt;height:42.75pt" o:ole="" fillcolor="window">
            <v:imagedata r:id="rId13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3" DrawAspect="Content" ObjectID="_1366105232" r:id="rId137"/>
        </w:object>
      </w:r>
      <w:r>
        <w:rPr>
          <w:lang w:val="uk-UA"/>
        </w:rPr>
        <w:t xml:space="preserve">;           </w:t>
      </w:r>
      <w:r>
        <w:rPr>
          <w:position w:val="-36"/>
          <w:lang w:val="uk-UA"/>
        </w:rPr>
        <w:object w:dxaOrig="3200" w:dyaOrig="820">
          <v:shape id="_x0000_i1094" type="#_x0000_t75" style="width:159.75pt;height:41.25pt" o:ole="" fillcolor="window">
            <v:imagedata r:id="rId13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4" DrawAspect="Content" ObjectID="_1366105233" r:id="rId139"/>
        </w:object>
      </w:r>
      <w:r>
        <w:rPr>
          <w:lang w:val="uk-UA"/>
        </w:rPr>
        <w:t>.</w:t>
      </w:r>
    </w:p>
    <w:p w:rsidR="009B5128" w:rsidRDefault="009B5128" w:rsidP="009B5128">
      <w:pPr>
        <w:jc w:val="center"/>
        <w:rPr>
          <w:lang w:val="uk-UA"/>
        </w:rPr>
      </w:pP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ab/>
        <w:t xml:space="preserve">Зафіксуємо параметри </w:t>
      </w:r>
      <w:r>
        <w:rPr>
          <w:position w:val="-18"/>
          <w:lang w:val="uk-UA"/>
        </w:rPr>
        <w:object w:dxaOrig="2560" w:dyaOrig="440">
          <v:shape id="_x0000_i1095" type="#_x0000_t75" style="width:128.25pt;height:21.75pt" o:ole="" fillcolor="window">
            <v:imagedata r:id="rId140" o:title=""/>
          </v:shape>
          <o:OLEObject Type="Embed" ProgID="Equation.3" ShapeID="_x0000_i1095" DrawAspect="Content" ObjectID="_1366105234" r:id="rId141"/>
        </w:object>
      </w:r>
      <w:r>
        <w:rPr>
          <w:lang w:val="uk-UA"/>
        </w:rPr>
        <w:t>. Тоді термодинамічна нерівність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12"/>
          <w:lang w:val="uk-UA"/>
        </w:rPr>
        <w:object w:dxaOrig="1980" w:dyaOrig="360">
          <v:shape id="_x0000_i1096" type="#_x0000_t75" style="width:99pt;height:18pt" o:ole="" fillcolor="window">
            <v:imagedata r:id="rId100" o:title=""/>
          </v:shape>
          <o:OLEObject Type="Embed" ProgID="Equation.3" ShapeID="_x0000_i1096" DrawAspect="Content" ObjectID="_1366105235" r:id="rId142"/>
        </w:object>
      </w:r>
    </w:p>
    <w:p w:rsidR="009B5128" w:rsidRDefault="009B5128" w:rsidP="009B5128">
      <w:pPr>
        <w:jc w:val="both"/>
        <w:rPr>
          <w:lang w:val="uk-UA"/>
        </w:rPr>
      </w:pPr>
      <w:r>
        <w:rPr>
          <w:lang w:val="uk-UA"/>
        </w:rPr>
        <w:t>набуває вигляду</w:t>
      </w:r>
    </w:p>
    <w:p w:rsidR="009B5128" w:rsidRDefault="009B5128" w:rsidP="009B5128">
      <w:pPr>
        <w:jc w:val="center"/>
        <w:rPr>
          <w:lang w:val="uk-UA"/>
        </w:rPr>
      </w:pPr>
      <w:r>
        <w:rPr>
          <w:position w:val="-6"/>
          <w:lang w:val="uk-UA"/>
        </w:rPr>
        <w:object w:dxaOrig="840" w:dyaOrig="300">
          <v:shape id="_x0000_i1097" type="#_x0000_t75" style="width:42pt;height:15pt" o:ole="" fillcolor="window">
            <v:imagedata r:id="rId14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97" DrawAspect="Content" ObjectID="_1366105236" r:id="rId144"/>
        </w:object>
      </w:r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</w:p>
    <w:p w:rsidR="009B5128" w:rsidRDefault="009B5128" w:rsidP="009B5128">
      <w:pPr>
        <w:ind w:firstLine="720"/>
        <w:jc w:val="both"/>
        <w:rPr>
          <w:lang w:val="uk-UA"/>
        </w:rPr>
      </w:pPr>
      <w:r>
        <w:rPr>
          <w:lang w:val="uk-UA"/>
        </w:rPr>
        <w:t xml:space="preserve">В ізотермічній ізобарній системі процеси будуть відбуватись таким чином, щоб функція </w:t>
      </w:r>
      <w:proofErr w:type="spellStart"/>
      <w:r>
        <w:rPr>
          <w:lang w:val="uk-UA"/>
        </w:rPr>
        <w:t>Гіббса</w:t>
      </w:r>
      <w:proofErr w:type="spellEnd"/>
      <w:r>
        <w:rPr>
          <w:lang w:val="uk-UA"/>
        </w:rPr>
        <w:t xml:space="preserve"> прямувала до мінімуму. Коли система його досягне, процеси йтимуть </w:t>
      </w:r>
      <w:proofErr w:type="spellStart"/>
      <w:r>
        <w:rPr>
          <w:lang w:val="uk-UA"/>
        </w:rPr>
        <w:t>квазістатично</w:t>
      </w:r>
      <w:proofErr w:type="spellEnd"/>
      <w:r>
        <w:rPr>
          <w:lang w:val="uk-UA"/>
        </w:rPr>
        <w:t xml:space="preserve">, тобто </w:t>
      </w:r>
      <w:proofErr w:type="spellStart"/>
      <w:r>
        <w:rPr>
          <w:lang w:val="uk-UA"/>
        </w:rPr>
        <w:t>оборотно</w:t>
      </w:r>
      <w:proofErr w:type="spellEnd"/>
      <w:r>
        <w:rPr>
          <w:lang w:val="uk-UA"/>
        </w:rPr>
        <w:t xml:space="preserve">. Після припинення необоротного процесу функція </w:t>
      </w:r>
      <w:proofErr w:type="spellStart"/>
      <w:r>
        <w:rPr>
          <w:lang w:val="uk-UA"/>
        </w:rPr>
        <w:t>Гіббса</w:t>
      </w:r>
      <w:proofErr w:type="spellEnd"/>
      <w:r>
        <w:rPr>
          <w:lang w:val="uk-UA"/>
        </w:rPr>
        <w:t xml:space="preserve"> буде мінімальною, тобто умовою рівноваги системи, що перебуває за умов сталої температури та сталого тиску є мінімум термодинамічного потенціалу </w:t>
      </w:r>
      <w:proofErr w:type="spellStart"/>
      <w:r>
        <w:rPr>
          <w:lang w:val="uk-UA"/>
        </w:rPr>
        <w:t>Гіббса</w:t>
      </w:r>
      <w:proofErr w:type="spellEnd"/>
      <w:r>
        <w:rPr>
          <w:lang w:val="uk-UA"/>
        </w:rPr>
        <w:t>.</w:t>
      </w:r>
    </w:p>
    <w:p w:rsidR="009B5128" w:rsidRDefault="009B5128" w:rsidP="009B5128">
      <w:pPr>
        <w:jc w:val="both"/>
        <w:rPr>
          <w:lang w:val="uk-UA"/>
        </w:rPr>
      </w:pPr>
    </w:p>
    <w:p w:rsidR="001D4AE2" w:rsidRPr="009B5128" w:rsidRDefault="009B5128">
      <w:pPr>
        <w:rPr>
          <w:lang w:val="uk-UA"/>
        </w:rPr>
      </w:pPr>
      <w:bookmarkStart w:id="0" w:name="_GoBack"/>
      <w:bookmarkEnd w:id="0"/>
    </w:p>
    <w:sectPr w:rsidR="001D4AE2" w:rsidRPr="009B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28"/>
    <w:rsid w:val="00581D68"/>
    <w:rsid w:val="009B512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B512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9B512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1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12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B5128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9B512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1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12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38" Type="http://schemas.openxmlformats.org/officeDocument/2006/relationships/image" Target="media/image65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png"/><Relationship Id="rId116" Type="http://schemas.openxmlformats.org/officeDocument/2006/relationships/oleObject" Target="embeddings/oleObject58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137" Type="http://schemas.openxmlformats.org/officeDocument/2006/relationships/oleObject" Target="embeddings/oleObject69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png"/><Relationship Id="rId106" Type="http://schemas.openxmlformats.org/officeDocument/2006/relationships/image" Target="media/image51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43" Type="http://schemas.openxmlformats.org/officeDocument/2006/relationships/image" Target="media/image6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image" Target="media/image54.wmf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2011-05-05T09:52:00Z</dcterms:created>
  <dcterms:modified xsi:type="dcterms:W3CDTF">2011-05-05T09:52:00Z</dcterms:modified>
</cp:coreProperties>
</file>