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26" w:rsidRDefault="00CD3C26" w:rsidP="00CD3C26">
      <w:pPr>
        <w:pStyle w:val="3"/>
      </w:pPr>
      <w:r>
        <w:t>Обчислення теплоємності газів на підставі квантових уявлень</w:t>
      </w:r>
    </w:p>
    <w:p w:rsidR="00CD3C26" w:rsidRDefault="00CD3C26" w:rsidP="00CD3C26">
      <w:pPr>
        <w:jc w:val="both"/>
        <w:rPr>
          <w:lang w:val="uk-UA"/>
        </w:rPr>
      </w:pPr>
    </w:p>
    <w:p w:rsidR="00CD3C26" w:rsidRDefault="00CD3C26" w:rsidP="00CD3C26">
      <w:pPr>
        <w:pStyle w:val="a3"/>
      </w:pPr>
      <w:r>
        <w:tab/>
        <w:t>Останнє, що залишилось нам зробити, на підставі отриманих квантових уявлень визначити молярну теплоємність. У загальному випадку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28"/>
          <w:lang w:val="uk-UA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 fillcolor="window">
            <v:imagedata r:id="rId5" o:title=""/>
          </v:shape>
          <o:OLEObject Type="Embed" ProgID="Equation.3" ShapeID="_x0000_i1025" DrawAspect="Content" ObjectID="_1366104561" r:id="rId6"/>
        </w:object>
      </w:r>
      <w:r>
        <w:rPr>
          <w:lang w:val="uk-UA"/>
        </w:rPr>
        <w:t>.</w:t>
      </w:r>
    </w:p>
    <w:p w:rsidR="00CD3C26" w:rsidRDefault="00CD3C26" w:rsidP="00CD3C26">
      <w:pPr>
        <w:pStyle w:val="a3"/>
      </w:pPr>
      <w:r>
        <w:t>Знайдемо теплоємність у випадку квантових осциляцій. Внутрішня енергія системи осциляторів становить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62"/>
          <w:lang w:val="uk-UA"/>
        </w:rPr>
        <w:object w:dxaOrig="3159" w:dyaOrig="1060">
          <v:shape id="_x0000_i1026" type="#_x0000_t75" style="width:158.25pt;height:53.25pt" o:ole="" fillcolor="window">
            <v:imagedata r:id="rId7" o:title=""/>
          </v:shape>
          <o:OLEObject Type="Embed" ProgID="Equation.3" ShapeID="_x0000_i1026" DrawAspect="Content" ObjectID="_1366104562" r:id="rId8"/>
        </w:object>
      </w:r>
      <w:r>
        <w:rPr>
          <w:lang w:val="uk-UA"/>
        </w:rPr>
        <w:t>,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 xml:space="preserve">де ми використовуємо сталу </w:t>
      </w:r>
      <w:proofErr w:type="spellStart"/>
      <w:r>
        <w:rPr>
          <w:lang w:val="uk-UA"/>
        </w:rPr>
        <w:t>Авогадро</w:t>
      </w:r>
      <w:proofErr w:type="spellEnd"/>
      <w:r>
        <w:rPr>
          <w:lang w:val="uk-UA"/>
        </w:rPr>
        <w:t>, оскільки теплоємність у нас молярна (теплоємність одного моля газу).</w:t>
      </w:r>
    </w:p>
    <w:p w:rsidR="00CD3C26" w:rsidRDefault="00CD3C26" w:rsidP="00CD3C26">
      <w:pPr>
        <w:ind w:firstLine="720"/>
        <w:jc w:val="both"/>
        <w:rPr>
          <w:lang w:val="uk-UA"/>
        </w:rPr>
      </w:pPr>
      <w:r>
        <w:rPr>
          <w:lang w:val="uk-UA"/>
        </w:rPr>
        <w:t>Тоді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120"/>
          <w:lang w:val="uk-UA"/>
        </w:rPr>
        <w:object w:dxaOrig="6600" w:dyaOrig="2299">
          <v:shape id="_x0000_i1027" type="#_x0000_t75" style="width:330pt;height:114.75pt" o:ole="" fillcolor="window">
            <v:imagedata r:id="rId9" o:title=""/>
          </v:shape>
          <o:OLEObject Type="Embed" ProgID="Equation.3" ShapeID="_x0000_i1027" DrawAspect="Content" ObjectID="_1366104563" r:id="rId10"/>
        </w:object>
      </w:r>
      <w:r>
        <w:rPr>
          <w:lang w:val="uk-UA"/>
        </w:rPr>
        <w:t>.</w:t>
      </w:r>
    </w:p>
    <w:p w:rsidR="00CD3C26" w:rsidRDefault="00CD3C26" w:rsidP="00CD3C26">
      <w:pPr>
        <w:ind w:firstLine="720"/>
        <w:jc w:val="both"/>
        <w:rPr>
          <w:lang w:val="uk-UA"/>
        </w:rPr>
      </w:pPr>
      <w:r>
        <w:rPr>
          <w:lang w:val="uk-UA"/>
        </w:rPr>
        <w:t>Остаточно вираз для теплоємності в рамках квантової теорії набуває вигляду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120"/>
          <w:lang w:val="uk-UA"/>
        </w:rPr>
        <w:object w:dxaOrig="2720" w:dyaOrig="2299">
          <v:shape id="_x0000_i1028" type="#_x0000_t75" style="width:135.75pt;height:114.75pt" o:ole="" fillcolor="window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8" DrawAspect="Content" ObjectID="_1366104564" r:id="rId12"/>
        </w:object>
      </w:r>
      <w:r>
        <w:rPr>
          <w:lang w:val="uk-UA"/>
        </w:rPr>
        <w:t>.</w:t>
      </w:r>
    </w:p>
    <w:p w:rsidR="00CD3C26" w:rsidRDefault="00CD3C26" w:rsidP="00CD3C26">
      <w:pPr>
        <w:jc w:val="both"/>
        <w:rPr>
          <w:lang w:val="uk-UA"/>
        </w:rPr>
      </w:pPr>
    </w:p>
    <w:p w:rsidR="00CD3C26" w:rsidRDefault="00CD3C26" w:rsidP="00CD3C26">
      <w:pPr>
        <w:pStyle w:val="1"/>
      </w:pPr>
    </w:p>
    <w:p w:rsidR="00CD3C26" w:rsidRDefault="00CD3C26" w:rsidP="00CD3C26">
      <w:pPr>
        <w:pStyle w:val="a3"/>
        <w:ind w:firstLine="720"/>
      </w:pPr>
      <w:r>
        <w:t>Розглянемо граничні випадки.</w:t>
      </w:r>
    </w:p>
    <w:p w:rsidR="00CD3C26" w:rsidRDefault="00CD3C26" w:rsidP="00CD3C26">
      <w:pPr>
        <w:pStyle w:val="a3"/>
      </w:pPr>
      <w:r>
        <w:t xml:space="preserve">1. </w:t>
      </w:r>
      <w:r>
        <w:rPr>
          <w:u w:val="single"/>
        </w:rPr>
        <w:t>Область високих температур</w:t>
      </w:r>
      <w:r>
        <w:t xml:space="preserve"> </w:t>
      </w:r>
      <w:r>
        <w:rPr>
          <w:position w:val="-6"/>
          <w:sz w:val="20"/>
        </w:rPr>
        <w:object w:dxaOrig="1160" w:dyaOrig="300">
          <v:shape id="_x0000_i1029" type="#_x0000_t75" style="width:57.75pt;height:15pt" o:ole="" fillcolor="window">
            <v:imagedata r:id="rId13" o:title=""/>
          </v:shape>
          <o:OLEObject Type="Embed" ProgID="Equation.3" ShapeID="_x0000_i1029" DrawAspect="Content" ObjectID="_1366104565" r:id="rId14"/>
        </w:object>
      </w:r>
      <w:r>
        <w:t xml:space="preserve">. Отже 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1080" w:dyaOrig="700">
          <v:shape id="_x0000_i1030" type="#_x0000_t75" style="width:54pt;height:35.25pt" o:ole="" fillcolor="window">
            <v:imagedata r:id="rId15" o:title=""/>
          </v:shape>
          <o:OLEObject Type="Embed" ProgID="Equation.3" ShapeID="_x0000_i1030" DrawAspect="Content" ObjectID="_1366104566" r:id="rId16"/>
        </w:object>
      </w:r>
      <w:r>
        <w:rPr>
          <w:lang w:val="uk-UA"/>
        </w:rPr>
        <w:t xml:space="preserve">             і             </w:t>
      </w:r>
      <w:r>
        <w:rPr>
          <w:position w:val="-28"/>
          <w:sz w:val="20"/>
          <w:lang w:val="uk-UA"/>
        </w:rPr>
        <w:object w:dxaOrig="1600" w:dyaOrig="920">
          <v:shape id="_x0000_i1031" type="#_x0000_t75" style="width:80.25pt;height:45.75pt" o:ole="" fillcolor="window">
            <v:imagedata r:id="rId17" o:title=""/>
          </v:shape>
          <o:OLEObject Type="Embed" ProgID="Equation.3" ShapeID="_x0000_i1031" DrawAspect="Content" ObjectID="_1366104567" r:id="rId18"/>
        </w:object>
      </w:r>
      <w:r>
        <w:rPr>
          <w:lang w:val="uk-UA"/>
        </w:rPr>
        <w:t>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>Тоді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16"/>
          <w:sz w:val="20"/>
          <w:lang w:val="uk-UA"/>
        </w:rPr>
        <w:object w:dxaOrig="1260" w:dyaOrig="420">
          <v:shape id="_x0000_i1032" type="#_x0000_t75" style="width:63pt;height:21pt" o:ole="" fillcolor="window">
            <v:imagedata r:id="rId19" o:title=""/>
          </v:shape>
          <o:OLEObject Type="Embed" ProgID="Equation.3" ShapeID="_x0000_i1032" DrawAspect="Content" ObjectID="_1366104568" r:id="rId20"/>
        </w:object>
      </w:r>
      <w:r>
        <w:rPr>
          <w:lang w:val="uk-UA"/>
        </w:rPr>
        <w:t>.</w:t>
      </w:r>
    </w:p>
    <w:p w:rsidR="00CD3C26" w:rsidRDefault="00CD3C26" w:rsidP="00CD3C26">
      <w:pPr>
        <w:pStyle w:val="a3"/>
        <w:ind w:firstLine="720"/>
      </w:pPr>
      <w:r>
        <w:t xml:space="preserve">Цей результат можна було очікувати, оскільки при високих температурах квантова теорія співпадає із класичною. На кожний ступінь </w:t>
      </w:r>
      <w:r>
        <w:lastRenderedPageBreak/>
        <w:t xml:space="preserve">вільності для потенціальної і кінетичної енергії у класиці попадала величина </w:t>
      </w:r>
      <w:r>
        <w:rPr>
          <w:position w:val="-26"/>
        </w:rPr>
        <w:object w:dxaOrig="300" w:dyaOrig="700">
          <v:shape id="_x0000_i1033" type="#_x0000_t75" style="width:15pt;height:35.25pt" o:ole="" fillcolor="window">
            <v:imagedata r:id="rId21" o:title=""/>
          </v:shape>
          <o:OLEObject Type="Embed" ProgID="Equation.3" ShapeID="_x0000_i1033" DrawAspect="Content" ObjectID="_1366104569" r:id="rId22"/>
        </w:object>
      </w:r>
      <w:r>
        <w:t xml:space="preserve">, отже сумарна становила </w:t>
      </w:r>
      <w:r>
        <w:rPr>
          <w:position w:val="-4"/>
        </w:rPr>
        <w:object w:dxaOrig="260" w:dyaOrig="279">
          <v:shape id="_x0000_i1034" type="#_x0000_t75" style="width:12.75pt;height:14.25pt" o:ole="" fillcolor="window">
            <v:imagedata r:id="rId23" o:title=""/>
          </v:shape>
          <o:OLEObject Type="Embed" ProgID="Equation.3" ShapeID="_x0000_i1034" DrawAspect="Content" ObjectID="_1366104570" r:id="rId24"/>
        </w:object>
      </w:r>
      <w:r>
        <w:t>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u w:val="single"/>
          <w:lang w:val="uk-UA"/>
        </w:rPr>
        <w:t>Область низьких температур</w:t>
      </w:r>
      <w:r>
        <w:rPr>
          <w:lang w:val="uk-UA"/>
        </w:rPr>
        <w:t xml:space="preserve"> </w:t>
      </w:r>
      <w:r>
        <w:rPr>
          <w:position w:val="-6"/>
          <w:sz w:val="20"/>
          <w:lang w:val="uk-UA"/>
        </w:rPr>
        <w:object w:dxaOrig="1160" w:dyaOrig="300">
          <v:shape id="_x0000_i1035" type="#_x0000_t75" style="width:57.75pt;height:15pt" o:ole="" fillcolor="window">
            <v:imagedata r:id="rId25" o:title=""/>
          </v:shape>
          <o:OLEObject Type="Embed" ProgID="Equation.3" ShapeID="_x0000_i1035" DrawAspect="Content" ObjectID="_1366104571" r:id="rId26"/>
        </w:object>
      </w:r>
      <w:r>
        <w:rPr>
          <w:lang w:val="uk-UA"/>
        </w:rPr>
        <w:t xml:space="preserve">. Величина </w:t>
      </w:r>
      <w:r>
        <w:rPr>
          <w:position w:val="-6"/>
          <w:sz w:val="20"/>
          <w:lang w:val="uk-UA"/>
        </w:rPr>
        <w:object w:dxaOrig="540" w:dyaOrig="700">
          <v:shape id="_x0000_i1036" type="#_x0000_t75" style="width:27pt;height:35.25pt" o:ole="" fillcolor="window">
            <v:imagedata r:id="rId27" o:title=""/>
          </v:shape>
          <o:OLEObject Type="Embed" ProgID="Equation.3" ShapeID="_x0000_i1036" DrawAspect="Content" ObjectID="_1366104572" r:id="rId28"/>
        </w:object>
      </w:r>
      <w:r>
        <w:rPr>
          <w:lang w:val="uk-UA"/>
        </w:rPr>
        <w:t xml:space="preserve"> буде дуже великою, і одиницею поряд із нею можна знехтувати. Тоді 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16"/>
          <w:sz w:val="20"/>
          <w:lang w:val="uk-UA"/>
        </w:rPr>
        <w:object w:dxaOrig="1320" w:dyaOrig="420">
          <v:shape id="_x0000_i1037" type="#_x0000_t75" style="width:66pt;height:21pt" o:ole="" fillcolor="window">
            <v:imagedata r:id="rId29" o:title=""/>
          </v:shape>
          <o:OLEObject Type="Embed" ProgID="Equation.3" ShapeID="_x0000_i1037" DrawAspect="Content" ObjectID="_1366104573" r:id="rId30"/>
        </w:object>
      </w:r>
      <w:r>
        <w:rPr>
          <w:lang w:val="uk-UA"/>
        </w:rPr>
        <w:t>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>При низьких температурах коливальні ступені вільності виморожуються, їх енергія прямує до нуля, і це призводить до прямування до нуля теплоємності, що й підтверджено дослідом.</w:t>
      </w:r>
    </w:p>
    <w:p w:rsidR="00CD3C26" w:rsidRDefault="00CD3C26" w:rsidP="00CD3C26">
      <w:pPr>
        <w:jc w:val="both"/>
        <w:rPr>
          <w:lang w:val="uk-UA"/>
        </w:rPr>
      </w:pPr>
    </w:p>
    <w:p w:rsidR="00CD3C26" w:rsidRDefault="00CD3C26" w:rsidP="00CD3C26">
      <w:pPr>
        <w:pStyle w:val="a3"/>
      </w:pPr>
      <w:r>
        <w:tab/>
        <w:t>Такий же розрахунок проведемо і для обертального руху. Внутрішня енергія системи осциляторів становить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74"/>
          <w:lang w:val="uk-UA"/>
        </w:rPr>
        <w:object w:dxaOrig="4320" w:dyaOrig="1280">
          <v:shape id="_x0000_i1038" type="#_x0000_t75" style="width:3in;height:63.75pt" o:ole="" fillcolor="window">
            <v:imagedata r:id="rId31" o:title=""/>
          </v:shape>
          <o:OLEObject Type="Embed" ProgID="Equation.3" ShapeID="_x0000_i1038" DrawAspect="Content" ObjectID="_1366104574" r:id="rId32"/>
        </w:object>
      </w:r>
      <w:r>
        <w:rPr>
          <w:lang w:val="uk-UA"/>
        </w:rPr>
        <w:t>,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 xml:space="preserve">де ми використовуємо сталу </w:t>
      </w:r>
      <w:proofErr w:type="spellStart"/>
      <w:r>
        <w:rPr>
          <w:lang w:val="uk-UA"/>
        </w:rPr>
        <w:t>Авогадро</w:t>
      </w:r>
      <w:proofErr w:type="spellEnd"/>
      <w:r>
        <w:rPr>
          <w:lang w:val="uk-UA"/>
        </w:rPr>
        <w:t>, оскільки теплоємність у нас молярна (теплоємність одного моля газу). Тоді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146"/>
          <w:lang w:val="uk-UA"/>
        </w:rPr>
        <w:object w:dxaOrig="8380" w:dyaOrig="2700">
          <v:shape id="_x0000_i1039" type="#_x0000_t75" style="width:419.25pt;height:135pt" o:ole="" fillcolor="window">
            <v:imagedata r:id="rId33" o:title=""/>
          </v:shape>
          <o:OLEObject Type="Embed" ProgID="Equation.3" ShapeID="_x0000_i1039" DrawAspect="Content" ObjectID="_1366104575" r:id="rId34"/>
        </w:object>
      </w:r>
      <w:r>
        <w:rPr>
          <w:lang w:val="uk-UA"/>
        </w:rPr>
        <w:t>.</w:t>
      </w:r>
    </w:p>
    <w:p w:rsidR="00CD3C26" w:rsidRDefault="00CD3C26" w:rsidP="00CD3C26">
      <w:pPr>
        <w:ind w:firstLine="720"/>
        <w:jc w:val="both"/>
        <w:rPr>
          <w:lang w:val="uk-UA"/>
        </w:rPr>
      </w:pPr>
      <w:r>
        <w:rPr>
          <w:lang w:val="uk-UA"/>
        </w:rPr>
        <w:t>Остаточно вираз для теплоємності в рамках квантової теорії набуває вигляду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146"/>
          <w:lang w:val="uk-UA"/>
        </w:rPr>
        <w:object w:dxaOrig="3500" w:dyaOrig="2700">
          <v:shape id="_x0000_i1040" type="#_x0000_t75" style="width:174.75pt;height:135pt" o:ole="" fillcolor="window">
            <v:imagedata r:id="rId3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0" DrawAspect="Content" ObjectID="_1366104576" r:id="rId36"/>
        </w:object>
      </w:r>
      <w:r>
        <w:rPr>
          <w:lang w:val="uk-UA"/>
        </w:rPr>
        <w:t>.</w:t>
      </w:r>
    </w:p>
    <w:p w:rsidR="00CD3C26" w:rsidRDefault="00CD3C26" w:rsidP="00CD3C26">
      <w:pPr>
        <w:jc w:val="both"/>
        <w:rPr>
          <w:lang w:val="uk-UA"/>
        </w:rPr>
      </w:pPr>
    </w:p>
    <w:p w:rsidR="00CD3C26" w:rsidRDefault="00CD3C26" w:rsidP="00CD3C26">
      <w:pPr>
        <w:pStyle w:val="1"/>
      </w:pPr>
    </w:p>
    <w:p w:rsidR="00CD3C26" w:rsidRDefault="00CD3C26" w:rsidP="00CD3C26">
      <w:pPr>
        <w:pStyle w:val="a3"/>
        <w:ind w:firstLine="720"/>
      </w:pPr>
      <w:r>
        <w:t>Граничні випадки.</w:t>
      </w:r>
    </w:p>
    <w:p w:rsidR="00CD3C26" w:rsidRDefault="00CD3C26" w:rsidP="00CD3C26">
      <w:pPr>
        <w:pStyle w:val="a3"/>
      </w:pPr>
      <w:r>
        <w:t xml:space="preserve">1. </w:t>
      </w:r>
      <w:r>
        <w:rPr>
          <w:u w:val="single"/>
        </w:rPr>
        <w:t>Область високих температур</w:t>
      </w:r>
      <w:r>
        <w:t xml:space="preserve"> </w:t>
      </w:r>
      <w:r>
        <w:rPr>
          <w:position w:val="-34"/>
          <w:sz w:val="20"/>
        </w:rPr>
        <w:object w:dxaOrig="1460" w:dyaOrig="880">
          <v:shape id="_x0000_i1041" type="#_x0000_t75" style="width:72.75pt;height:44.25pt" o:ole="" fillcolor="window">
            <v:imagedata r:id="rId37" o:title=""/>
          </v:shape>
          <o:OLEObject Type="Embed" ProgID="Equation.3" ShapeID="_x0000_i1041" DrawAspect="Content" ObjectID="_1366104577" r:id="rId38"/>
        </w:object>
      </w:r>
      <w:r>
        <w:t xml:space="preserve">. Отже 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1080" w:dyaOrig="700">
          <v:shape id="_x0000_i1042" type="#_x0000_t75" style="width:54pt;height:35.25pt" o:ole="" fillcolor="window">
            <v:imagedata r:id="rId15" o:title=""/>
          </v:shape>
          <o:OLEObject Type="Embed" ProgID="Equation.3" ShapeID="_x0000_i1042" DrawAspect="Content" ObjectID="_1366104578" r:id="rId39"/>
        </w:object>
      </w:r>
      <w:r>
        <w:rPr>
          <w:lang w:val="uk-UA"/>
        </w:rPr>
        <w:t xml:space="preserve">             і             </w:t>
      </w:r>
      <w:r>
        <w:rPr>
          <w:position w:val="-28"/>
          <w:sz w:val="20"/>
          <w:lang w:val="uk-UA"/>
        </w:rPr>
        <w:object w:dxaOrig="1600" w:dyaOrig="920">
          <v:shape id="_x0000_i1043" type="#_x0000_t75" style="width:80.25pt;height:45.75pt" o:ole="" fillcolor="window">
            <v:imagedata r:id="rId17" o:title=""/>
          </v:shape>
          <o:OLEObject Type="Embed" ProgID="Equation.3" ShapeID="_x0000_i1043" DrawAspect="Content" ObjectID="_1366104579" r:id="rId40"/>
        </w:object>
      </w:r>
      <w:r>
        <w:rPr>
          <w:lang w:val="uk-UA"/>
        </w:rPr>
        <w:t>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 xml:space="preserve">Тоді                                         </w:t>
      </w:r>
      <w:r>
        <w:rPr>
          <w:position w:val="-26"/>
          <w:sz w:val="20"/>
          <w:lang w:val="uk-UA"/>
        </w:rPr>
        <w:object w:dxaOrig="1020" w:dyaOrig="700">
          <v:shape id="_x0000_i1044" type="#_x0000_t75" style="width:51pt;height:35.25pt" o:ole="" fillcolor="window">
            <v:imagedata r:id="rId41" o:title=""/>
          </v:shape>
          <o:OLEObject Type="Embed" ProgID="Equation.3" ShapeID="_x0000_i1044" DrawAspect="Content" ObjectID="_1366104580" r:id="rId42"/>
        </w:object>
      </w:r>
      <w:r>
        <w:rPr>
          <w:lang w:val="uk-UA"/>
        </w:rPr>
        <w:t xml:space="preserve">        і          </w:t>
      </w:r>
      <w:r>
        <w:rPr>
          <w:position w:val="-26"/>
          <w:sz w:val="20"/>
          <w:lang w:val="uk-UA"/>
        </w:rPr>
        <w:object w:dxaOrig="1219" w:dyaOrig="700">
          <v:shape id="_x0000_i1045" type="#_x0000_t75" style="width:60.75pt;height:35.25pt" o:ole="" fillcolor="window">
            <v:imagedata r:id="rId43" o:title=""/>
          </v:shape>
          <o:OLEObject Type="Embed" ProgID="Equation.3" ShapeID="_x0000_i1045" DrawAspect="Content" ObjectID="_1366104581" r:id="rId44"/>
        </w:object>
      </w:r>
      <w:r>
        <w:rPr>
          <w:lang w:val="uk-UA"/>
        </w:rPr>
        <w:t>.</w:t>
      </w:r>
    </w:p>
    <w:p w:rsidR="00CD3C26" w:rsidRDefault="00CD3C26" w:rsidP="00CD3C26">
      <w:pPr>
        <w:pStyle w:val="a3"/>
        <w:ind w:firstLine="720"/>
      </w:pPr>
      <w:r>
        <w:t xml:space="preserve">Теж передбачуваний результат, оскільки при високих температурах квантова теорія співпадає із класичною. На кожний ступінь вільності для обертального руху у класиці попадала величина </w:t>
      </w:r>
      <w:r>
        <w:rPr>
          <w:position w:val="-26"/>
        </w:rPr>
        <w:object w:dxaOrig="300" w:dyaOrig="700">
          <v:shape id="_x0000_i1046" type="#_x0000_t75" style="width:15pt;height:35.25pt" o:ole="" fillcolor="window">
            <v:imagedata r:id="rId21" o:title=""/>
          </v:shape>
          <o:OLEObject Type="Embed" ProgID="Equation.3" ShapeID="_x0000_i1046" DrawAspect="Content" ObjectID="_1366104582" r:id="rId45"/>
        </w:object>
      </w:r>
      <w:r>
        <w:t xml:space="preserve">, отже сумарна становила </w:t>
      </w:r>
      <w:r>
        <w:rPr>
          <w:position w:val="-4"/>
        </w:rPr>
        <w:object w:dxaOrig="260" w:dyaOrig="279">
          <v:shape id="_x0000_i1047" type="#_x0000_t75" style="width:12.75pt;height:14.25pt" o:ole="" fillcolor="window">
            <v:imagedata r:id="rId23" o:title=""/>
          </v:shape>
          <o:OLEObject Type="Embed" ProgID="Equation.3" ShapeID="_x0000_i1047" DrawAspect="Content" ObjectID="_1366104583" r:id="rId46"/>
        </w:object>
      </w:r>
      <w:r>
        <w:t>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u w:val="single"/>
          <w:lang w:val="uk-UA"/>
        </w:rPr>
        <w:t>Область низьких температур</w:t>
      </w:r>
      <w:r>
        <w:rPr>
          <w:lang w:val="uk-UA"/>
        </w:rPr>
        <w:t xml:space="preserve"> </w:t>
      </w:r>
      <w:r>
        <w:rPr>
          <w:position w:val="-34"/>
          <w:sz w:val="20"/>
          <w:lang w:val="uk-UA"/>
        </w:rPr>
        <w:object w:dxaOrig="1460" w:dyaOrig="880">
          <v:shape id="_x0000_i1048" type="#_x0000_t75" style="width:72.75pt;height:44.25pt" o:ole="" fillcolor="window">
            <v:imagedata r:id="rId47" o:title=""/>
          </v:shape>
          <o:OLEObject Type="Embed" ProgID="Equation.3" ShapeID="_x0000_i1048" DrawAspect="Content" ObjectID="_1366104584" r:id="rId48"/>
        </w:object>
      </w:r>
      <w:r>
        <w:rPr>
          <w:lang w:val="uk-UA"/>
        </w:rPr>
        <w:t xml:space="preserve">. Величина </w:t>
      </w:r>
      <w:r>
        <w:rPr>
          <w:position w:val="-6"/>
          <w:sz w:val="20"/>
          <w:lang w:val="uk-UA"/>
        </w:rPr>
        <w:object w:dxaOrig="999" w:dyaOrig="840">
          <v:shape id="_x0000_i1049" type="#_x0000_t75" style="width:50.25pt;height:42pt" o:ole="" fillcolor="window">
            <v:imagedata r:id="rId49" o:title=""/>
          </v:shape>
          <o:OLEObject Type="Embed" ProgID="Equation.3" ShapeID="_x0000_i1049" DrawAspect="Content" ObjectID="_1366104585" r:id="rId50"/>
        </w:object>
      </w:r>
      <w:r>
        <w:rPr>
          <w:lang w:val="uk-UA"/>
        </w:rPr>
        <w:t xml:space="preserve"> буде дуже великою, і одиницею поряд із нею можна знехтувати. Тоді </w:t>
      </w:r>
    </w:p>
    <w:p w:rsidR="00CD3C26" w:rsidRDefault="00CD3C26" w:rsidP="00CD3C26">
      <w:pPr>
        <w:jc w:val="center"/>
        <w:rPr>
          <w:lang w:val="uk-UA"/>
        </w:rPr>
      </w:pPr>
      <w:r>
        <w:rPr>
          <w:position w:val="-16"/>
          <w:sz w:val="20"/>
          <w:lang w:val="uk-UA"/>
        </w:rPr>
        <w:object w:dxaOrig="1240" w:dyaOrig="420">
          <v:shape id="_x0000_i1050" type="#_x0000_t75" style="width:62.25pt;height:21pt" o:ole="" fillcolor="window">
            <v:imagedata r:id="rId51" o:title=""/>
          </v:shape>
          <o:OLEObject Type="Embed" ProgID="Equation.3" ShapeID="_x0000_i1050" DrawAspect="Content" ObjectID="_1366104586" r:id="rId52"/>
        </w:object>
      </w:r>
      <w:r>
        <w:rPr>
          <w:lang w:val="uk-UA"/>
        </w:rPr>
        <w:t>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>При низьких температурах обертальні ступені вільності виморожуються, їх енергія прямує до нуля, і це призводить до прямування до нуля теплоємності, що й підтверджено дослідом.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ab/>
      </w:r>
    </w:p>
    <w:p w:rsidR="00CD3C26" w:rsidRDefault="00CD3C26" w:rsidP="00CD3C26">
      <w:pPr>
        <w:ind w:firstLine="720"/>
        <w:jc w:val="both"/>
        <w:rPr>
          <w:lang w:val="uk-UA"/>
        </w:rPr>
      </w:pPr>
      <w:r>
        <w:rPr>
          <w:lang w:val="uk-UA"/>
        </w:rPr>
        <w:t>Наостанок, отримаємо вираз для молярної теплоємності при високих температурах у квантовому випадку і порівняємо його з класикою.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ab/>
        <w:t xml:space="preserve"> Ще раз нагадаю – поступальний рух не </w:t>
      </w:r>
      <w:proofErr w:type="spellStart"/>
      <w:r>
        <w:rPr>
          <w:lang w:val="uk-UA"/>
        </w:rPr>
        <w:t>квантується</w:t>
      </w:r>
      <w:proofErr w:type="spellEnd"/>
      <w:r>
        <w:rPr>
          <w:lang w:val="uk-UA"/>
        </w:rPr>
        <w:t xml:space="preserve">, теплоємність, що пов’язана із ним становить </w:t>
      </w:r>
      <w:r>
        <w:rPr>
          <w:position w:val="-26"/>
          <w:lang w:val="uk-UA"/>
        </w:rPr>
        <w:object w:dxaOrig="1560" w:dyaOrig="700">
          <v:shape id="_x0000_i1051" type="#_x0000_t75" style="width:78pt;height:35.25pt" o:ole="" fillcolor="window">
            <v:imagedata r:id="rId53" o:title=""/>
          </v:shape>
          <o:OLEObject Type="Embed" ProgID="Equation.3" ShapeID="_x0000_i1051" DrawAspect="Content" ObjectID="_1366104587" r:id="rId54"/>
        </w:object>
      </w:r>
      <w:r>
        <w:rPr>
          <w:lang w:val="uk-UA"/>
        </w:rPr>
        <w:t xml:space="preserve">. Ми отримали для коливального руху із квантуванням </w:t>
      </w:r>
      <w:r>
        <w:rPr>
          <w:position w:val="-16"/>
          <w:sz w:val="20"/>
          <w:lang w:val="uk-UA"/>
        </w:rPr>
        <w:object w:dxaOrig="1260" w:dyaOrig="420">
          <v:shape id="_x0000_i1052" type="#_x0000_t75" style="width:63pt;height:21pt" o:ole="" fillcolor="window">
            <v:imagedata r:id="rId19" o:title=""/>
          </v:shape>
          <o:OLEObject Type="Embed" ProgID="Equation.3" ShapeID="_x0000_i1052" DrawAspect="Content" ObjectID="_1366104588" r:id="rId55"/>
        </w:object>
      </w:r>
      <w:r>
        <w:rPr>
          <w:lang w:val="uk-UA"/>
        </w:rPr>
        <w:t xml:space="preserve"> і для обертального руху на кожен ступінь вільності (їх два) </w:t>
      </w:r>
      <w:r>
        <w:rPr>
          <w:position w:val="-26"/>
          <w:sz w:val="20"/>
          <w:lang w:val="uk-UA"/>
        </w:rPr>
        <w:object w:dxaOrig="1219" w:dyaOrig="700">
          <v:shape id="_x0000_i1053" type="#_x0000_t75" style="width:60.75pt;height:35.25pt" o:ole="" fillcolor="window">
            <v:imagedata r:id="rId43" o:title=""/>
          </v:shape>
          <o:OLEObject Type="Embed" ProgID="Equation.3" ShapeID="_x0000_i1053" DrawAspect="Content" ObjectID="_1366104589" r:id="rId56"/>
        </w:object>
      </w:r>
      <w:r>
        <w:rPr>
          <w:lang w:val="uk-UA"/>
        </w:rPr>
        <w:t>.</w:t>
      </w:r>
    </w:p>
    <w:p w:rsidR="00CD3C26" w:rsidRDefault="00CD3C26" w:rsidP="00CD3C26">
      <w:pPr>
        <w:jc w:val="both"/>
        <w:rPr>
          <w:lang w:val="uk-UA"/>
        </w:rPr>
      </w:pPr>
      <w:r>
        <w:rPr>
          <w:lang w:val="uk-UA"/>
        </w:rPr>
        <w:tab/>
        <w:t xml:space="preserve">Тоді повна теплоємність </w:t>
      </w:r>
      <w:r>
        <w:rPr>
          <w:position w:val="-26"/>
          <w:lang w:val="uk-UA"/>
        </w:rPr>
        <w:object w:dxaOrig="1120" w:dyaOrig="700">
          <v:shape id="_x0000_i1054" type="#_x0000_t75" style="width:56.25pt;height:35.25pt" o:ole="" fillcolor="window">
            <v:imagedata r:id="rId57" o:title=""/>
          </v:shape>
          <o:OLEObject Type="Embed" ProgID="Equation.3" ShapeID="_x0000_i1054" DrawAspect="Content" ObjectID="_1366104590" r:id="rId58"/>
        </w:object>
      </w:r>
      <w:r>
        <w:rPr>
          <w:lang w:val="uk-UA"/>
        </w:rPr>
        <w:t xml:space="preserve">, що співпадає із результатами, отриманими у рамках класичних уявлень. </w:t>
      </w:r>
    </w:p>
    <w:p w:rsidR="00CD3C26" w:rsidRDefault="00CD3C26" w:rsidP="00CD3C26">
      <w:pPr>
        <w:pStyle w:val="1"/>
        <w:jc w:val="left"/>
      </w:pPr>
    </w:p>
    <w:p w:rsidR="001D4AE2" w:rsidRPr="00CD3C26" w:rsidRDefault="00CD3C26">
      <w:pPr>
        <w:rPr>
          <w:lang w:val="uk-UA"/>
        </w:rPr>
      </w:pPr>
      <w:bookmarkStart w:id="0" w:name="_GoBack"/>
      <w:bookmarkEnd w:id="0"/>
    </w:p>
    <w:sectPr w:rsidR="001D4AE2" w:rsidRPr="00CD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26"/>
    <w:rsid w:val="00581D68"/>
    <w:rsid w:val="00CD3C26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D3C26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2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CD3C2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D3C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CD3C26"/>
    <w:pPr>
      <w:jc w:val="center"/>
    </w:pPr>
    <w:rPr>
      <w:b/>
      <w:lang w:val="uk-UA"/>
    </w:rPr>
  </w:style>
  <w:style w:type="character" w:customStyle="1" w:styleId="30">
    <w:name w:val="Основной текст 3 Знак"/>
    <w:basedOn w:val="a0"/>
    <w:link w:val="3"/>
    <w:semiHidden/>
    <w:rsid w:val="00CD3C26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D3C26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2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CD3C2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D3C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CD3C26"/>
    <w:pPr>
      <w:jc w:val="center"/>
    </w:pPr>
    <w:rPr>
      <w:b/>
      <w:lang w:val="uk-UA"/>
    </w:rPr>
  </w:style>
  <w:style w:type="character" w:customStyle="1" w:styleId="30">
    <w:name w:val="Основной текст 3 Знак"/>
    <w:basedOn w:val="a0"/>
    <w:link w:val="3"/>
    <w:semiHidden/>
    <w:rsid w:val="00CD3C26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2011-05-05T09:38:00Z</dcterms:created>
  <dcterms:modified xsi:type="dcterms:W3CDTF">2011-05-05T09:39:00Z</dcterms:modified>
</cp:coreProperties>
</file>