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749" w:rsidRDefault="00383749" w:rsidP="00383749">
      <w:pPr>
        <w:pStyle w:val="1"/>
      </w:pPr>
      <w:r>
        <w:t>Формула Планка для середньої енергії системи осциляторів</w:t>
      </w:r>
    </w:p>
    <w:p w:rsidR="00383749" w:rsidRDefault="00383749" w:rsidP="00383749">
      <w:pPr>
        <w:jc w:val="both"/>
        <w:rPr>
          <w:lang w:val="uk-UA"/>
        </w:rPr>
      </w:pPr>
    </w:p>
    <w:p w:rsidR="00383749" w:rsidRDefault="00383749" w:rsidP="00383749">
      <w:pPr>
        <w:ind w:firstLine="720"/>
        <w:jc w:val="both"/>
        <w:rPr>
          <w:lang w:val="uk-UA"/>
        </w:rPr>
      </w:pPr>
      <w:r>
        <w:rPr>
          <w:lang w:val="uk-UA"/>
        </w:rPr>
        <w:t xml:space="preserve">Щоб оцінити молярну теплоємність </w:t>
      </w:r>
      <w:r>
        <w:rPr>
          <w:position w:val="-12"/>
          <w:lang w:val="uk-UA"/>
        </w:rPr>
        <w:object w:dxaOrig="42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pt;height:18.75pt" o:ole="" fillcolor="window">
            <v:imagedata r:id="rId5" o:title=""/>
          </v:shape>
          <o:OLEObject Type="Embed" ProgID="Equation.3" ShapeID="_x0000_i1025" DrawAspect="Content" ObjectID="_1366104439" r:id="rId6"/>
        </w:object>
      </w:r>
      <w:r>
        <w:rPr>
          <w:lang w:val="uk-UA"/>
        </w:rPr>
        <w:t xml:space="preserve"> двоатомного газу у рамках квантової теорії, треба знати, який внесок дають поступальний, обертальний і коливальний рух. Поступальний рух не </w:t>
      </w:r>
      <w:proofErr w:type="spellStart"/>
      <w:r>
        <w:rPr>
          <w:lang w:val="uk-UA"/>
        </w:rPr>
        <w:t>квантується</w:t>
      </w:r>
      <w:proofErr w:type="spellEnd"/>
      <w:r>
        <w:rPr>
          <w:lang w:val="uk-UA"/>
        </w:rPr>
        <w:t xml:space="preserve">, на кожен ступінь вільності припадає середня кінетична енергія </w:t>
      </w:r>
      <w:r>
        <w:rPr>
          <w:position w:val="-26"/>
          <w:lang w:val="uk-UA"/>
        </w:rPr>
        <w:object w:dxaOrig="420" w:dyaOrig="700">
          <v:shape id="_x0000_i1026" type="#_x0000_t75" style="width:21pt;height:35.25pt" o:ole="" fillcolor="window">
            <v:imagedata r:id="rId7" o:title=""/>
          </v:shape>
          <o:OLEObject Type="Embed" ProgID="Equation.3" ShapeID="_x0000_i1026" DrawAspect="Content" ObjectID="_1366104440" r:id="rId8"/>
        </w:object>
      </w:r>
      <w:r>
        <w:rPr>
          <w:lang w:val="uk-UA"/>
        </w:rPr>
        <w:t>. Нам треба знайти середню енергію, яка припадає на ступінь вільності коливального руху.</w:t>
      </w:r>
    </w:p>
    <w:p w:rsidR="00383749" w:rsidRDefault="00383749" w:rsidP="00383749">
      <w:pPr>
        <w:jc w:val="both"/>
        <w:rPr>
          <w:lang w:val="uk-UA"/>
        </w:rPr>
      </w:pPr>
      <w:r>
        <w:rPr>
          <w:lang w:val="uk-UA"/>
        </w:rPr>
        <w:tab/>
        <w:t xml:space="preserve">Візьмемо газ двоатомних молекул, кількість яких </w:t>
      </w:r>
      <w:r>
        <w:rPr>
          <w:position w:val="-6"/>
          <w:lang w:val="uk-UA"/>
        </w:rPr>
        <w:object w:dxaOrig="300" w:dyaOrig="300">
          <v:shape id="_x0000_i1027" type="#_x0000_t75" style="width:15pt;height:15pt" o:ole="" fillcolor="window">
            <v:imagedata r:id="rId9" o:title=""/>
          </v:shape>
          <o:OLEObject Type="Embed" ProgID="Equation.3" ShapeID="_x0000_i1027" DrawAspect="Content" ObjectID="_1366104441" r:id="rId10"/>
        </w:object>
      </w:r>
      <w:r>
        <w:rPr>
          <w:lang w:val="uk-UA"/>
        </w:rPr>
        <w:t xml:space="preserve">. Будемо вважати двоатомну молекулу лінійним квантовим осцилятором, середня енергія якого дорівнює </w:t>
      </w:r>
      <w:r>
        <w:rPr>
          <w:position w:val="-4"/>
          <w:lang w:val="uk-UA"/>
        </w:rPr>
        <w:object w:dxaOrig="260" w:dyaOrig="340">
          <v:shape id="_x0000_i1028" type="#_x0000_t75" style="width:12.75pt;height:17.25pt" o:ole="" fillcolor="window">
            <v:imagedata r:id="rId11" o:title=""/>
          </v:shape>
          <o:OLEObject Type="Embed" ProgID="Equation.3" ShapeID="_x0000_i1028" DrawAspect="Content" ObjectID="_1366104442" r:id="rId12"/>
        </w:object>
      </w:r>
      <w:r>
        <w:rPr>
          <w:lang w:val="uk-UA"/>
        </w:rPr>
        <w:t xml:space="preserve">. Будемо вважати, що квант енергії коливального руху </w:t>
      </w:r>
      <w:r>
        <w:rPr>
          <w:position w:val="-6"/>
          <w:lang w:val="uk-UA"/>
        </w:rPr>
        <w:object w:dxaOrig="420" w:dyaOrig="300">
          <v:shape id="_x0000_i1029" type="#_x0000_t75" style="width:21pt;height:15pt" o:ole="" fillcolor="window">
            <v:imagedata r:id="rId13" o:title=""/>
          </v:shape>
          <o:OLEObject Type="Embed" ProgID="Equation.3" ShapeID="_x0000_i1029" DrawAspect="Content" ObjectID="_1366104443" r:id="rId14"/>
        </w:object>
      </w:r>
      <w:r>
        <w:rPr>
          <w:lang w:val="uk-UA"/>
        </w:rPr>
        <w:t>, а на нульовому рівні енергія дорівнює нулю (</w:t>
      </w:r>
      <w:r>
        <w:rPr>
          <w:position w:val="-26"/>
          <w:lang w:val="uk-UA"/>
        </w:rPr>
        <w:object w:dxaOrig="260" w:dyaOrig="700">
          <v:shape id="_x0000_i1030" type="#_x0000_t75" style="width:12.75pt;height:35.25pt" o:ole="" fillcolor="window">
            <v:imagedata r:id="rId15" o:title=""/>
          </v:shape>
          <o:OLEObject Type="Embed" ProgID="Equation.3" ShapeID="_x0000_i1030" DrawAspect="Content" ObjectID="_1366104444" r:id="rId16"/>
        </w:object>
      </w:r>
      <w:r>
        <w:rPr>
          <w:lang w:val="uk-UA"/>
        </w:rPr>
        <w:t xml:space="preserve"> нехтуємо на фоні дуже великої кількості молекул). Нехай на </w:t>
      </w:r>
      <w:r>
        <w:rPr>
          <w:position w:val="-6"/>
          <w:lang w:val="uk-UA"/>
        </w:rPr>
        <w:object w:dxaOrig="440" w:dyaOrig="240">
          <v:shape id="_x0000_i1031" type="#_x0000_t75" style="width:21.75pt;height:12pt" o:ole="" fillcolor="window">
            <v:imagedata r:id="rId17" o:title=""/>
          </v:shape>
          <o:OLEObject Type="Embed" ProgID="Equation.3" ShapeID="_x0000_i1031" DrawAspect="Content" ObjectID="_1366104445" r:id="rId18"/>
        </w:object>
      </w:r>
      <w:r>
        <w:rPr>
          <w:lang w:val="uk-UA"/>
        </w:rPr>
        <w:t xml:space="preserve">рівні енергії знаходиться </w:t>
      </w:r>
      <w:r>
        <w:rPr>
          <w:position w:val="-12"/>
          <w:lang w:val="uk-UA"/>
        </w:rPr>
        <w:object w:dxaOrig="420" w:dyaOrig="380">
          <v:shape id="_x0000_i1032" type="#_x0000_t75" style="width:21pt;height:18.75pt" o:ole="" fillcolor="window">
            <v:imagedata r:id="rId19" o:title=""/>
          </v:shape>
          <o:OLEObject Type="Embed" ProgID="Equation.3" ShapeID="_x0000_i1032" DrawAspect="Content" ObjectID="_1366104446" r:id="rId20"/>
        </w:object>
      </w:r>
      <w:r>
        <w:rPr>
          <w:lang w:val="uk-UA"/>
        </w:rPr>
        <w:t xml:space="preserve"> молекул з енергією </w:t>
      </w:r>
      <w:r>
        <w:rPr>
          <w:position w:val="-12"/>
          <w:lang w:val="uk-UA"/>
        </w:rPr>
        <w:object w:dxaOrig="1180" w:dyaOrig="380">
          <v:shape id="_x0000_i1033" type="#_x0000_t75" style="width:59.25pt;height:18.75pt" o:ole="" fillcolor="window">
            <v:imagedata r:id="rId21" o:title=""/>
          </v:shape>
          <o:OLEObject Type="Embed" ProgID="Equation.3" ShapeID="_x0000_i1033" DrawAspect="Content" ObjectID="_1366104447" r:id="rId22"/>
        </w:object>
      </w:r>
      <w:r>
        <w:rPr>
          <w:lang w:val="uk-UA"/>
        </w:rPr>
        <w:t xml:space="preserve"> (це означає, що </w:t>
      </w:r>
      <w:r>
        <w:rPr>
          <w:position w:val="-12"/>
          <w:lang w:val="uk-UA"/>
        </w:rPr>
        <w:object w:dxaOrig="420" w:dyaOrig="380">
          <v:shape id="_x0000_i1034" type="#_x0000_t75" style="width:21pt;height:18.75pt" o:ole="" fillcolor="window">
            <v:imagedata r:id="rId19" o:title=""/>
          </v:shape>
          <o:OLEObject Type="Embed" ProgID="Equation.3" ShapeID="_x0000_i1034" DrawAspect="Content" ObjectID="_1366104448" r:id="rId23"/>
        </w:object>
      </w:r>
      <w:r>
        <w:rPr>
          <w:lang w:val="uk-UA"/>
        </w:rPr>
        <w:t xml:space="preserve"> молекул мають енергію </w:t>
      </w:r>
      <w:r>
        <w:rPr>
          <w:position w:val="-12"/>
          <w:lang w:val="uk-UA"/>
        </w:rPr>
        <w:object w:dxaOrig="1180" w:dyaOrig="380">
          <v:shape id="_x0000_i1035" type="#_x0000_t75" style="width:59.25pt;height:18.75pt" o:ole="" fillcolor="window">
            <v:imagedata r:id="rId21" o:title=""/>
          </v:shape>
          <o:OLEObject Type="Embed" ProgID="Equation.3" ShapeID="_x0000_i1035" DrawAspect="Content" ObjectID="_1366104449" r:id="rId24"/>
        </w:object>
      </w:r>
      <w:r>
        <w:rPr>
          <w:lang w:val="uk-UA"/>
        </w:rPr>
        <w:t xml:space="preserve">). Для визначення кількості молекул на кожному енергетичному рівні скористаємось розподілом </w:t>
      </w:r>
      <w:proofErr w:type="spellStart"/>
      <w:r>
        <w:rPr>
          <w:lang w:val="uk-UA"/>
        </w:rPr>
        <w:t>Больцмана</w:t>
      </w:r>
      <w:proofErr w:type="spellEnd"/>
      <w:r>
        <w:rPr>
          <w:lang w:val="uk-UA"/>
        </w:rPr>
        <w:t xml:space="preserve"> за енергіями</w:t>
      </w:r>
    </w:p>
    <w:p w:rsidR="00383749" w:rsidRDefault="00383749" w:rsidP="00383749">
      <w:pPr>
        <w:jc w:val="center"/>
        <w:rPr>
          <w:lang w:val="uk-UA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-438150</wp:posOffset>
                </wp:positionV>
                <wp:extent cx="2644140" cy="2178050"/>
                <wp:effectExtent l="0" t="0" r="3810" b="0"/>
                <wp:wrapSquare wrapText="bothSides"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4140" cy="2178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3749" w:rsidRDefault="00383749" w:rsidP="00383749">
                            <w:r>
                              <w:rPr>
                                <w:noProof/>
                                <w:lang w:val="ru-RU"/>
                              </w:rPr>
                              <w:drawing>
                                <wp:inline distT="0" distB="0" distL="0" distR="0">
                                  <wp:extent cx="2447925" cy="2076450"/>
                                  <wp:effectExtent l="0" t="0" r="9525" b="0"/>
                                  <wp:docPr id="1" name="Рисунок 1" descr="999999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3" descr="999999.b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47925" cy="2076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-6.55pt;margin-top:-34.5pt;width:208.2pt;height:17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" o:allowincell="f" stroked="f">
                <v:textbox>
                  <w:txbxContent>
                    <w:p w:rsidR="00383749" w:rsidRDefault="00383749" w:rsidP="00383749">
                      <w:r>
                        <w:rPr>
                          <w:noProof/>
                          <w:lang w:val="ru-RU"/>
                        </w:rPr>
                        <w:drawing>
                          <wp:inline distT="0" distB="0" distL="0" distR="0">
                            <wp:extent cx="2447925" cy="2076450"/>
                            <wp:effectExtent l="0" t="0" r="9525" b="0"/>
                            <wp:docPr id="1" name="Рисунок 1" descr="999999.b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3" descr="999999.b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47925" cy="2076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position w:val="-12"/>
          <w:lang w:val="uk-UA"/>
        </w:rPr>
        <w:object w:dxaOrig="3100" w:dyaOrig="780">
          <v:shape id="_x0000_i1036" type="#_x0000_t75" style="width:155.25pt;height:39pt" o:ole="" fillcolor="window">
            <v:imagedata r:id="rId26" o:title=""/>
          </v:shape>
          <o:OLEObject Type="Embed" ProgID="Equation.3" ShapeID="_x0000_i1036" DrawAspect="Content" ObjectID="_1366104450" r:id="rId27"/>
        </w:object>
      </w:r>
      <w:r>
        <w:rPr>
          <w:lang w:val="uk-UA"/>
        </w:rPr>
        <w:t>,</w:t>
      </w:r>
    </w:p>
    <w:p w:rsidR="00383749" w:rsidRDefault="00383749" w:rsidP="00383749">
      <w:pPr>
        <w:jc w:val="both"/>
        <w:rPr>
          <w:lang w:val="uk-UA"/>
        </w:rPr>
      </w:pPr>
      <w:r>
        <w:rPr>
          <w:lang w:val="uk-UA"/>
        </w:rPr>
        <w:t xml:space="preserve">де </w:t>
      </w:r>
      <w:r>
        <w:rPr>
          <w:position w:val="-12"/>
          <w:lang w:val="uk-UA"/>
        </w:rPr>
        <w:object w:dxaOrig="660" w:dyaOrig="380">
          <v:shape id="_x0000_i1037" type="#_x0000_t75" style="width:33pt;height:18.75pt" o:ole="" fillcolor="window">
            <v:imagedata r:id="rId28" o:title=""/>
          </v:shape>
          <o:OLEObject Type="Embed" ProgID="Equation.3" ShapeID="_x0000_i1037" DrawAspect="Content" ObjectID="_1366104451" r:id="rId29"/>
        </w:object>
      </w:r>
      <w:r>
        <w:rPr>
          <w:lang w:val="uk-UA"/>
        </w:rPr>
        <w:t>кількість молекул на нульовому рівні.</w:t>
      </w:r>
    </w:p>
    <w:p w:rsidR="00383749" w:rsidRDefault="00383749" w:rsidP="00383749">
      <w:pPr>
        <w:jc w:val="both"/>
        <w:rPr>
          <w:lang w:val="uk-UA"/>
        </w:rPr>
      </w:pPr>
      <w:r>
        <w:rPr>
          <w:lang w:val="uk-UA"/>
        </w:rPr>
        <w:tab/>
        <w:t>Середня енергія осцилятора визначається як</w:t>
      </w:r>
    </w:p>
    <w:p w:rsidR="00383749" w:rsidRDefault="00383749" w:rsidP="00383749">
      <w:pPr>
        <w:jc w:val="center"/>
        <w:rPr>
          <w:lang w:val="uk-UA"/>
        </w:rPr>
      </w:pPr>
      <w:r>
        <w:rPr>
          <w:position w:val="-58"/>
          <w:lang w:val="uk-UA"/>
        </w:rPr>
        <w:object w:dxaOrig="1540" w:dyaOrig="1260">
          <v:shape id="_x0000_i1038" type="#_x0000_t75" style="width:77.25pt;height:63pt" o:ole="" fillcolor="window">
            <v:imagedata r:id="rId30" o:title=""/>
          </v:shape>
          <o:OLEObject Type="Embed" ProgID="Equation.3" ShapeID="_x0000_i1038" DrawAspect="Content" ObjectID="_1366104452" r:id="rId31"/>
        </w:object>
      </w:r>
      <w:r>
        <w:rPr>
          <w:lang w:val="uk-UA"/>
        </w:rPr>
        <w:t>.</w:t>
      </w:r>
    </w:p>
    <w:p w:rsidR="00383749" w:rsidRDefault="00383749" w:rsidP="00383749">
      <w:pPr>
        <w:jc w:val="both"/>
        <w:rPr>
          <w:lang w:val="uk-UA"/>
        </w:rPr>
      </w:pPr>
      <w:r>
        <w:rPr>
          <w:lang w:val="uk-UA"/>
        </w:rPr>
        <w:t>Підставимо у вираз значення величин</w:t>
      </w:r>
    </w:p>
    <w:p w:rsidR="00383749" w:rsidRDefault="00383749" w:rsidP="00383749">
      <w:pPr>
        <w:jc w:val="center"/>
        <w:rPr>
          <w:lang w:val="uk-UA"/>
        </w:rPr>
      </w:pPr>
      <w:r>
        <w:rPr>
          <w:position w:val="-92"/>
          <w:sz w:val="20"/>
          <w:lang w:val="uk-UA"/>
        </w:rPr>
        <w:object w:dxaOrig="6520" w:dyaOrig="1980">
          <v:shape id="_x0000_i1039" type="#_x0000_t75" style="width:326.25pt;height:99pt" o:ole="" fillcolor="window">
            <v:imagedata r:id="rId32" o:title=""/>
          </v:shape>
          <o:OLEObject Type="Embed" ProgID="Equation.3" ShapeID="_x0000_i1039" DrawAspect="Content" ObjectID="_1366104453" r:id="rId33"/>
        </w:object>
      </w:r>
      <w:r>
        <w:rPr>
          <w:lang w:val="uk-UA"/>
        </w:rPr>
        <w:t>.</w:t>
      </w:r>
    </w:p>
    <w:p w:rsidR="00383749" w:rsidRDefault="00383749" w:rsidP="00383749">
      <w:pPr>
        <w:jc w:val="both"/>
        <w:rPr>
          <w:lang w:val="uk-UA"/>
        </w:rPr>
      </w:pPr>
      <w:r>
        <w:rPr>
          <w:lang w:val="uk-UA"/>
        </w:rPr>
        <w:t>Зробимо наступну заміну змінної</w:t>
      </w:r>
    </w:p>
    <w:p w:rsidR="00383749" w:rsidRDefault="00383749" w:rsidP="00383749">
      <w:pPr>
        <w:jc w:val="center"/>
        <w:rPr>
          <w:lang w:val="uk-UA"/>
        </w:rPr>
      </w:pPr>
      <w:r>
        <w:rPr>
          <w:position w:val="-6"/>
          <w:sz w:val="20"/>
          <w:lang w:val="uk-UA"/>
        </w:rPr>
        <w:object w:dxaOrig="1140" w:dyaOrig="700">
          <v:shape id="_x0000_i1040" type="#_x0000_t75" style="width:57pt;height:35.25pt" o:ole="" fillcolor="window">
            <v:imagedata r:id="rId34" o:title=""/>
          </v:shape>
          <o:OLEObject Type="Embed" ProgID="Equation.3" ShapeID="_x0000_i1040" DrawAspect="Content" ObjectID="_1366104454" r:id="rId35"/>
        </w:object>
      </w:r>
      <w:r>
        <w:rPr>
          <w:lang w:val="uk-UA"/>
        </w:rPr>
        <w:t>,</w:t>
      </w:r>
    </w:p>
    <w:p w:rsidR="00383749" w:rsidRDefault="00383749" w:rsidP="00383749">
      <w:pPr>
        <w:jc w:val="both"/>
        <w:rPr>
          <w:lang w:val="uk-UA"/>
        </w:rPr>
      </w:pPr>
      <w:r>
        <w:rPr>
          <w:lang w:val="uk-UA"/>
        </w:rPr>
        <w:t>тоді</w:t>
      </w:r>
    </w:p>
    <w:p w:rsidR="00383749" w:rsidRDefault="00383749" w:rsidP="00383749">
      <w:pPr>
        <w:jc w:val="center"/>
        <w:rPr>
          <w:lang w:val="uk-UA"/>
        </w:rPr>
      </w:pPr>
      <w:r>
        <w:rPr>
          <w:position w:val="-64"/>
          <w:sz w:val="20"/>
          <w:lang w:val="uk-UA"/>
        </w:rPr>
        <w:object w:dxaOrig="1651" w:dyaOrig="1411">
          <v:shape id="_x0000_i1041" type="#_x0000_t75" style="width:82.5pt;height:70.5pt" o:ole="" fillcolor="window">
            <v:imagedata r:id="rId36" o:title=""/>
          </v:shape>
          <o:OLEObject Type="Embed" ProgID="Word.Picture.8" ShapeID="_x0000_i1041" DrawAspect="Content" ObjectID="_1366104455" r:id="rId37"/>
        </w:object>
      </w:r>
      <w:r>
        <w:rPr>
          <w:lang w:val="uk-UA"/>
        </w:rPr>
        <w:t>.</w:t>
      </w:r>
    </w:p>
    <w:p w:rsidR="00383749" w:rsidRDefault="00383749" w:rsidP="00383749">
      <w:pPr>
        <w:jc w:val="both"/>
        <w:rPr>
          <w:lang w:val="uk-UA"/>
        </w:rPr>
      </w:pPr>
      <w:r>
        <w:rPr>
          <w:lang w:val="uk-UA"/>
        </w:rPr>
        <w:tab/>
        <w:t>Розглянемо окремо чисельний і знаменник. Спочатку знаменник :</w:t>
      </w:r>
    </w:p>
    <w:p w:rsidR="00383749" w:rsidRDefault="00383749" w:rsidP="00383749">
      <w:pPr>
        <w:jc w:val="center"/>
        <w:rPr>
          <w:lang w:val="uk-UA"/>
        </w:rPr>
      </w:pPr>
      <w:r>
        <w:rPr>
          <w:position w:val="-36"/>
          <w:sz w:val="20"/>
          <w:lang w:val="uk-UA"/>
        </w:rPr>
        <w:object w:dxaOrig="3680" w:dyaOrig="720">
          <v:shape id="_x0000_i1042" type="#_x0000_t75" style="width:183.75pt;height:36pt" o:ole="" fillcolor="window">
            <v:imagedata r:id="rId38" o:title=""/>
          </v:shape>
          <o:OLEObject Type="Embed" ProgID="Equation.3" ShapeID="_x0000_i1042" DrawAspect="Content" ObjectID="_1366104456" r:id="rId39"/>
        </w:object>
      </w:r>
      <w:r>
        <w:rPr>
          <w:lang w:val="uk-UA"/>
        </w:rPr>
        <w:t>.</w:t>
      </w:r>
    </w:p>
    <w:p w:rsidR="00383749" w:rsidRDefault="00383749" w:rsidP="00383749">
      <w:pPr>
        <w:jc w:val="both"/>
        <w:rPr>
          <w:lang w:val="uk-UA"/>
        </w:rPr>
      </w:pPr>
      <w:r>
        <w:rPr>
          <w:lang w:val="uk-UA"/>
        </w:rPr>
        <w:t xml:space="preserve">Цей ряд збігається, якщо </w:t>
      </w:r>
      <w:r>
        <w:rPr>
          <w:position w:val="-6"/>
          <w:sz w:val="20"/>
          <w:lang w:val="uk-UA"/>
        </w:rPr>
        <w:object w:dxaOrig="580" w:dyaOrig="300">
          <v:shape id="_x0000_i1043" type="#_x0000_t75" style="width:29.25pt;height:15pt" o:ole="" fillcolor="window">
            <v:imagedata r:id="rId40" o:title=""/>
          </v:shape>
          <o:OLEObject Type="Embed" ProgID="Equation.3" ShapeID="_x0000_i1043" DrawAspect="Content" ObjectID="_1366104457" r:id="rId41"/>
        </w:object>
      </w:r>
      <w:r>
        <w:rPr>
          <w:lang w:val="uk-UA"/>
        </w:rPr>
        <w:t xml:space="preserve">. Це означає, що </w:t>
      </w:r>
      <w:r>
        <w:rPr>
          <w:position w:val="-6"/>
          <w:sz w:val="20"/>
          <w:lang w:val="uk-UA"/>
        </w:rPr>
        <w:object w:dxaOrig="1080" w:dyaOrig="700">
          <v:shape id="_x0000_i1044" type="#_x0000_t75" style="width:54pt;height:35.25pt" o:ole="" fillcolor="window">
            <v:imagedata r:id="rId42" o:title=""/>
          </v:shape>
          <o:OLEObject Type="Embed" ProgID="Equation.3" ShapeID="_x0000_i1044" DrawAspect="Content" ObjectID="_1366104458" r:id="rId43"/>
        </w:object>
      </w:r>
      <w:r>
        <w:rPr>
          <w:lang w:val="uk-UA"/>
        </w:rPr>
        <w:t xml:space="preserve">, або </w:t>
      </w:r>
      <w:r>
        <w:rPr>
          <w:position w:val="-24"/>
          <w:lang w:val="uk-UA"/>
        </w:rPr>
        <w:object w:dxaOrig="1200" w:dyaOrig="639">
          <v:shape id="_x0000_i1045" type="#_x0000_t75" style="width:60pt;height:32.25pt" o:ole="" fillcolor="window">
            <v:imagedata r:id="rId44" o:title=""/>
          </v:shape>
          <o:OLEObject Type="Embed" ProgID="Equation.3" ShapeID="_x0000_i1045" DrawAspect="Content" ObjectID="_1366104459" r:id="rId45"/>
        </w:object>
      </w:r>
      <w:r>
        <w:rPr>
          <w:lang w:val="uk-UA"/>
        </w:rPr>
        <w:t xml:space="preserve">. Це не суперечить нашим граничним умовам </w:t>
      </w:r>
      <w:r>
        <w:rPr>
          <w:position w:val="-6"/>
          <w:sz w:val="20"/>
          <w:lang w:val="uk-UA"/>
        </w:rPr>
        <w:object w:dxaOrig="1160" w:dyaOrig="300">
          <v:shape id="_x0000_i1046" type="#_x0000_t75" style="width:57.75pt;height:15pt" o:ole="" fillcolor="window">
            <v:imagedata r:id="rId46" o:title=""/>
          </v:shape>
          <o:OLEObject Type="Embed" ProgID="Equation.3" ShapeID="_x0000_i1046" DrawAspect="Content" ObjectID="_1366104460" r:id="rId47"/>
        </w:object>
      </w:r>
      <w:r>
        <w:rPr>
          <w:lang w:val="uk-UA"/>
        </w:rPr>
        <w:t xml:space="preserve"> і </w:t>
      </w:r>
      <w:r>
        <w:rPr>
          <w:position w:val="-6"/>
          <w:sz w:val="20"/>
          <w:lang w:val="uk-UA"/>
        </w:rPr>
        <w:object w:dxaOrig="1160" w:dyaOrig="300">
          <v:shape id="_x0000_i1047" type="#_x0000_t75" style="width:57.75pt;height:15pt" o:ole="" fillcolor="window">
            <v:imagedata r:id="rId48" o:title=""/>
          </v:shape>
          <o:OLEObject Type="Embed" ProgID="Equation.3" ShapeID="_x0000_i1047" DrawAspect="Content" ObjectID="_1366104461" r:id="rId49"/>
        </w:object>
      </w:r>
      <w:r>
        <w:rPr>
          <w:lang w:val="uk-UA"/>
        </w:rPr>
        <w:t xml:space="preserve">, оскільки всі величини не міняють знак. Умова </w:t>
      </w:r>
      <w:r>
        <w:rPr>
          <w:position w:val="-6"/>
          <w:sz w:val="20"/>
          <w:lang w:val="uk-UA"/>
        </w:rPr>
        <w:object w:dxaOrig="580" w:dyaOrig="300">
          <v:shape id="_x0000_i1048" type="#_x0000_t75" style="width:29.25pt;height:15pt" o:ole="" fillcolor="window">
            <v:imagedata r:id="rId40" o:title=""/>
          </v:shape>
          <o:OLEObject Type="Embed" ProgID="Equation.3" ShapeID="_x0000_i1048" DrawAspect="Content" ObjectID="_1366104462" r:id="rId50"/>
        </w:object>
      </w:r>
      <w:r>
        <w:rPr>
          <w:lang w:val="uk-UA"/>
        </w:rPr>
        <w:t xml:space="preserve"> у нас завжди буде виконуватись. Тоді</w:t>
      </w:r>
    </w:p>
    <w:p w:rsidR="00383749" w:rsidRDefault="00383749" w:rsidP="00383749">
      <w:pPr>
        <w:jc w:val="center"/>
        <w:rPr>
          <w:lang w:val="uk-UA"/>
        </w:rPr>
      </w:pPr>
      <w:r>
        <w:rPr>
          <w:position w:val="-36"/>
          <w:sz w:val="20"/>
          <w:lang w:val="uk-UA"/>
        </w:rPr>
        <w:object w:dxaOrig="4520" w:dyaOrig="800">
          <v:shape id="_x0000_i1049" type="#_x0000_t75" style="width:225.75pt;height:39.75pt" o:ole="" fillcolor="window">
            <v:imagedata r:id="rId51" o:title=""/>
          </v:shape>
          <o:OLEObject Type="Embed" ProgID="Equation.3" ShapeID="_x0000_i1049" DrawAspect="Content" ObjectID="_1366104463" r:id="rId52"/>
        </w:object>
      </w:r>
      <w:r>
        <w:rPr>
          <w:lang w:val="uk-UA"/>
        </w:rPr>
        <w:t>.</w:t>
      </w:r>
    </w:p>
    <w:p w:rsidR="00383749" w:rsidRDefault="00383749" w:rsidP="00383749">
      <w:pPr>
        <w:jc w:val="both"/>
        <w:rPr>
          <w:lang w:val="uk-UA"/>
        </w:rPr>
      </w:pPr>
      <w:r>
        <w:rPr>
          <w:lang w:val="uk-UA"/>
        </w:rPr>
        <w:t>Тепер візьмемось за чисельник</w:t>
      </w:r>
    </w:p>
    <w:p w:rsidR="00383749" w:rsidRDefault="00383749" w:rsidP="00383749">
      <w:pPr>
        <w:jc w:val="center"/>
        <w:rPr>
          <w:lang w:val="uk-UA"/>
        </w:rPr>
      </w:pPr>
      <w:r>
        <w:rPr>
          <w:position w:val="-72"/>
          <w:sz w:val="20"/>
          <w:lang w:val="uk-UA"/>
        </w:rPr>
        <w:object w:dxaOrig="7699" w:dyaOrig="1579">
          <v:shape id="_x0000_i1050" type="#_x0000_t75" style="width:384.75pt;height:78.75pt" o:ole="" fillcolor="window">
            <v:imagedata r:id="rId53" o:title=""/>
          </v:shape>
          <o:OLEObject Type="Embed" ProgID="Equation.3" ShapeID="_x0000_i1050" DrawAspect="Content" ObjectID="_1366104464" r:id="rId54"/>
        </w:object>
      </w:r>
      <w:r>
        <w:rPr>
          <w:lang w:val="uk-UA"/>
        </w:rPr>
        <w:t>.</w:t>
      </w:r>
    </w:p>
    <w:p w:rsidR="00383749" w:rsidRDefault="00383749" w:rsidP="00383749">
      <w:pPr>
        <w:jc w:val="both"/>
        <w:rPr>
          <w:lang w:val="uk-UA"/>
        </w:rPr>
      </w:pPr>
      <w:r>
        <w:rPr>
          <w:lang w:val="uk-UA"/>
        </w:rPr>
        <w:tab/>
        <w:t>Підставимо перетворені ряди у вираз для середньої енергії осцилятора :</w:t>
      </w:r>
    </w:p>
    <w:p w:rsidR="00383749" w:rsidRDefault="00383749" w:rsidP="00383749">
      <w:pPr>
        <w:jc w:val="both"/>
        <w:rPr>
          <w:lang w:val="uk-UA"/>
        </w:rPr>
      </w:pPr>
    </w:p>
    <w:p w:rsidR="00383749" w:rsidRDefault="00383749" w:rsidP="00383749">
      <w:pPr>
        <w:jc w:val="both"/>
        <w:rPr>
          <w:lang w:val="uk-UA"/>
        </w:rPr>
      </w:pPr>
    </w:p>
    <w:p w:rsidR="00383749" w:rsidRDefault="00383749" w:rsidP="00383749">
      <w:pPr>
        <w:jc w:val="center"/>
        <w:rPr>
          <w:lang w:val="uk-UA"/>
        </w:rPr>
      </w:pPr>
      <w:r>
        <w:rPr>
          <w:position w:val="-62"/>
          <w:sz w:val="20"/>
          <w:lang w:val="uk-UA"/>
        </w:rPr>
        <w:object w:dxaOrig="4280" w:dyaOrig="1500">
          <v:shape id="_x0000_i1051" type="#_x0000_t75" style="width:213.75pt;height:75pt" o:ole="" fillcolor="window">
            <v:imagedata r:id="rId55" o:title=""/>
          </v:shape>
          <o:OLEObject Type="Embed" ProgID="Equation.3" ShapeID="_x0000_i1051" DrawAspect="Content" ObjectID="_1366104465" r:id="rId56"/>
        </w:object>
      </w:r>
      <w:r>
        <w:rPr>
          <w:lang w:val="uk-UA"/>
        </w:rPr>
        <w:t>.</w:t>
      </w:r>
    </w:p>
    <w:p w:rsidR="00383749" w:rsidRDefault="00383749" w:rsidP="00383749">
      <w:pPr>
        <w:jc w:val="both"/>
        <w:rPr>
          <w:lang w:val="uk-UA"/>
        </w:rPr>
      </w:pPr>
      <w:r>
        <w:rPr>
          <w:lang w:val="uk-UA"/>
        </w:rPr>
        <w:t>Перейдемо до позначення :</w:t>
      </w:r>
    </w:p>
    <w:p w:rsidR="00383749" w:rsidRDefault="00383749" w:rsidP="00383749">
      <w:pPr>
        <w:jc w:val="center"/>
        <w:rPr>
          <w:lang w:val="uk-UA"/>
        </w:rPr>
      </w:pPr>
      <w:r>
        <w:rPr>
          <w:position w:val="-62"/>
          <w:sz w:val="20"/>
          <w:lang w:val="uk-UA"/>
        </w:rPr>
        <w:object w:dxaOrig="1426" w:dyaOrig="1051">
          <v:shape id="_x0000_i1052" type="#_x0000_t75" style="width:71.25pt;height:52.5pt" o:ole="" fillcolor="window">
            <v:imagedata r:id="rId57" o:title=""/>
            <w10:bordertop type="single" width="8"/>
            <w10:borderleft type="single" width="8"/>
            <w10:borderbottom type="single" width="8"/>
            <w10:borderright type="single" width="8"/>
          </v:shape>
          <o:OLEObject Type="Embed" ProgID="Word.Picture.8" ShapeID="_x0000_i1052" DrawAspect="Content" ObjectID="_1366104466" r:id="rId58"/>
        </w:object>
      </w:r>
      <w:r>
        <w:rPr>
          <w:lang w:val="uk-UA"/>
        </w:rPr>
        <w:t>.</w:t>
      </w:r>
    </w:p>
    <w:p w:rsidR="00383749" w:rsidRDefault="00383749" w:rsidP="00383749">
      <w:pPr>
        <w:jc w:val="center"/>
        <w:rPr>
          <w:lang w:val="uk-UA"/>
        </w:rPr>
      </w:pPr>
    </w:p>
    <w:p w:rsidR="00383749" w:rsidRDefault="00383749" w:rsidP="00383749">
      <w:pPr>
        <w:pStyle w:val="a3"/>
      </w:pPr>
      <w:r>
        <w:tab/>
        <w:t xml:space="preserve">Ми отримали середню енергію квантового осцилятора. Вона залежить від частоти осцилятора і, головне, від температури. </w:t>
      </w:r>
    </w:p>
    <w:p w:rsidR="00383749" w:rsidRDefault="00383749" w:rsidP="00383749">
      <w:pPr>
        <w:pStyle w:val="a3"/>
      </w:pPr>
      <w:r>
        <w:tab/>
        <w:t xml:space="preserve">З класичної точки зору на коливальний ступінь вільності припадала середня енергія </w:t>
      </w:r>
      <w:r>
        <w:rPr>
          <w:position w:val="-6"/>
          <w:sz w:val="20"/>
        </w:rPr>
        <w:object w:dxaOrig="380" w:dyaOrig="300">
          <v:shape id="_x0000_i1053" type="#_x0000_t75" style="width:18.75pt;height:15pt" o:ole="" fillcolor="window">
            <v:imagedata r:id="rId59" o:title=""/>
          </v:shape>
          <o:OLEObject Type="Embed" ProgID="Equation.3" ShapeID="_x0000_i1053" DrawAspect="Content" ObjectID="_1366104467" r:id="rId60"/>
        </w:object>
      </w:r>
      <w:r>
        <w:t xml:space="preserve"> сумарно від внеску кінетичної і потенціальної енергії.</w:t>
      </w:r>
    </w:p>
    <w:p w:rsidR="00383749" w:rsidRDefault="00383749" w:rsidP="00383749">
      <w:pPr>
        <w:pStyle w:val="a3"/>
      </w:pPr>
      <w:r>
        <w:tab/>
      </w:r>
    </w:p>
    <w:p w:rsidR="00383749" w:rsidRDefault="00383749" w:rsidP="00383749">
      <w:pPr>
        <w:pStyle w:val="a3"/>
        <w:ind w:firstLine="720"/>
      </w:pPr>
      <w:r>
        <w:t>Розглянемо граничні випадки.</w:t>
      </w:r>
    </w:p>
    <w:p w:rsidR="00383749" w:rsidRDefault="00383749" w:rsidP="00383749">
      <w:pPr>
        <w:pStyle w:val="a3"/>
      </w:pPr>
      <w:r>
        <w:t xml:space="preserve">1. </w:t>
      </w:r>
      <w:r>
        <w:rPr>
          <w:u w:val="single"/>
        </w:rPr>
        <w:t>Область високих температур</w:t>
      </w:r>
      <w:r>
        <w:t xml:space="preserve"> </w:t>
      </w:r>
      <w:r>
        <w:rPr>
          <w:position w:val="-6"/>
          <w:sz w:val="20"/>
        </w:rPr>
        <w:object w:dxaOrig="1160" w:dyaOrig="300">
          <v:shape id="_x0000_i1054" type="#_x0000_t75" style="width:57.75pt;height:15pt" o:ole="" fillcolor="window">
            <v:imagedata r:id="rId61" o:title=""/>
          </v:shape>
          <o:OLEObject Type="Embed" ProgID="Equation.3" ShapeID="_x0000_i1054" DrawAspect="Content" ObjectID="_1366104468" r:id="rId62"/>
        </w:object>
      </w:r>
      <w:r>
        <w:t xml:space="preserve">. Отже </w:t>
      </w:r>
    </w:p>
    <w:p w:rsidR="00383749" w:rsidRDefault="00383749" w:rsidP="00383749">
      <w:pPr>
        <w:jc w:val="center"/>
        <w:rPr>
          <w:lang w:val="uk-UA"/>
        </w:rPr>
      </w:pPr>
      <w:r>
        <w:rPr>
          <w:position w:val="-6"/>
          <w:sz w:val="20"/>
          <w:lang w:val="uk-UA"/>
        </w:rPr>
        <w:object w:dxaOrig="1080" w:dyaOrig="700">
          <v:shape id="_x0000_i1055" type="#_x0000_t75" style="width:54pt;height:35.25pt" o:ole="" fillcolor="window">
            <v:imagedata r:id="rId63" o:title=""/>
          </v:shape>
          <o:OLEObject Type="Embed" ProgID="Equation.3" ShapeID="_x0000_i1055" DrawAspect="Content" ObjectID="_1366104469" r:id="rId64"/>
        </w:object>
      </w:r>
      <w:r>
        <w:rPr>
          <w:lang w:val="uk-UA"/>
        </w:rPr>
        <w:t xml:space="preserve">             і             </w:t>
      </w:r>
      <w:r>
        <w:rPr>
          <w:position w:val="-28"/>
          <w:sz w:val="20"/>
          <w:lang w:val="uk-UA"/>
        </w:rPr>
        <w:object w:dxaOrig="1600" w:dyaOrig="920">
          <v:shape id="_x0000_i1056" type="#_x0000_t75" style="width:80.25pt;height:45.75pt" o:ole="" fillcolor="window">
            <v:imagedata r:id="rId65" o:title=""/>
          </v:shape>
          <o:OLEObject Type="Embed" ProgID="Equation.3" ShapeID="_x0000_i1056" DrawAspect="Content" ObjectID="_1366104470" r:id="rId66"/>
        </w:object>
      </w:r>
      <w:r>
        <w:rPr>
          <w:lang w:val="uk-UA"/>
        </w:rPr>
        <w:t>.</w:t>
      </w:r>
    </w:p>
    <w:p w:rsidR="00383749" w:rsidRDefault="00383749" w:rsidP="00383749">
      <w:pPr>
        <w:jc w:val="both"/>
        <w:rPr>
          <w:lang w:val="uk-UA"/>
        </w:rPr>
      </w:pPr>
      <w:r>
        <w:rPr>
          <w:lang w:val="uk-UA"/>
        </w:rPr>
        <w:t>Тоді</w:t>
      </w:r>
    </w:p>
    <w:p w:rsidR="00383749" w:rsidRDefault="00383749" w:rsidP="00383749">
      <w:pPr>
        <w:jc w:val="center"/>
        <w:rPr>
          <w:lang w:val="uk-UA"/>
        </w:rPr>
      </w:pPr>
      <w:r>
        <w:rPr>
          <w:position w:val="-62"/>
          <w:sz w:val="20"/>
          <w:lang w:val="uk-UA"/>
        </w:rPr>
        <w:object w:dxaOrig="2280" w:dyaOrig="1060">
          <v:shape id="_x0000_i1057" type="#_x0000_t75" style="width:114pt;height:53.25pt" o:ole="" fillcolor="window">
            <v:imagedata r:id="rId67" o:title=""/>
          </v:shape>
          <o:OLEObject Type="Embed" ProgID="Equation.3" ShapeID="_x0000_i1057" DrawAspect="Content" ObjectID="_1366104471" r:id="rId68"/>
        </w:object>
      </w:r>
      <w:r>
        <w:rPr>
          <w:lang w:val="uk-UA"/>
        </w:rPr>
        <w:t>.</w:t>
      </w:r>
    </w:p>
    <w:p w:rsidR="00383749" w:rsidRDefault="00383749" w:rsidP="00383749">
      <w:pPr>
        <w:pStyle w:val="a3"/>
      </w:pPr>
      <w:r>
        <w:t>Такий самий результат ми отримали і із класичних уявлень. При високих температурах до коливань молекул можна підходити із класичної точки зору.</w:t>
      </w:r>
    </w:p>
    <w:p w:rsidR="00383749" w:rsidRDefault="00383749" w:rsidP="00383749">
      <w:pPr>
        <w:jc w:val="both"/>
        <w:rPr>
          <w:lang w:val="uk-UA"/>
        </w:rPr>
      </w:pPr>
      <w:r>
        <w:rPr>
          <w:lang w:val="uk-UA"/>
        </w:rPr>
        <w:t xml:space="preserve">2. </w:t>
      </w:r>
      <w:r>
        <w:rPr>
          <w:u w:val="single"/>
          <w:lang w:val="uk-UA"/>
        </w:rPr>
        <w:t>Область низьких температур</w:t>
      </w:r>
      <w:r>
        <w:rPr>
          <w:lang w:val="uk-UA"/>
        </w:rPr>
        <w:t xml:space="preserve"> </w:t>
      </w:r>
      <w:r>
        <w:rPr>
          <w:position w:val="-6"/>
          <w:sz w:val="20"/>
          <w:lang w:val="uk-UA"/>
        </w:rPr>
        <w:object w:dxaOrig="1160" w:dyaOrig="300">
          <v:shape id="_x0000_i1058" type="#_x0000_t75" style="width:57.75pt;height:15pt" o:ole="" fillcolor="window">
            <v:imagedata r:id="rId69" o:title=""/>
          </v:shape>
          <o:OLEObject Type="Embed" ProgID="Equation.3" ShapeID="_x0000_i1058" DrawAspect="Content" ObjectID="_1366104472" r:id="rId70"/>
        </w:object>
      </w:r>
      <w:r>
        <w:rPr>
          <w:lang w:val="uk-UA"/>
        </w:rPr>
        <w:t xml:space="preserve">. Величина </w:t>
      </w:r>
      <w:r>
        <w:rPr>
          <w:position w:val="-6"/>
          <w:sz w:val="20"/>
          <w:lang w:val="uk-UA"/>
        </w:rPr>
        <w:object w:dxaOrig="540" w:dyaOrig="700">
          <v:shape id="_x0000_i1059" type="#_x0000_t75" style="width:27pt;height:35.25pt" o:ole="" fillcolor="window">
            <v:imagedata r:id="rId71" o:title=""/>
          </v:shape>
          <o:OLEObject Type="Embed" ProgID="Equation.3" ShapeID="_x0000_i1059" DrawAspect="Content" ObjectID="_1366104473" r:id="rId72"/>
        </w:object>
      </w:r>
      <w:r>
        <w:rPr>
          <w:lang w:val="uk-UA"/>
        </w:rPr>
        <w:t xml:space="preserve"> буде дуже великою, і одиницею поряд із нею можна знехтувати. Тоді </w:t>
      </w:r>
    </w:p>
    <w:p w:rsidR="00383749" w:rsidRDefault="00383749" w:rsidP="00383749">
      <w:pPr>
        <w:jc w:val="center"/>
        <w:rPr>
          <w:lang w:val="uk-UA"/>
        </w:rPr>
      </w:pPr>
      <w:r>
        <w:rPr>
          <w:position w:val="-6"/>
          <w:sz w:val="20"/>
          <w:lang w:val="uk-UA"/>
        </w:rPr>
        <w:object w:dxaOrig="2060" w:dyaOrig="700">
          <v:shape id="_x0000_i1060" type="#_x0000_t75" style="width:102.75pt;height:35.25pt" o:ole="" fillcolor="window">
            <v:imagedata r:id="rId73" o:title=""/>
          </v:shape>
          <o:OLEObject Type="Embed" ProgID="Equation.3" ShapeID="_x0000_i1060" DrawAspect="Content" ObjectID="_1366104474" r:id="rId74"/>
        </w:object>
      </w:r>
      <w:r>
        <w:rPr>
          <w:lang w:val="uk-UA"/>
        </w:rPr>
        <w:t>.</w:t>
      </w:r>
    </w:p>
    <w:p w:rsidR="00383749" w:rsidRDefault="00383749" w:rsidP="00383749">
      <w:pPr>
        <w:jc w:val="both"/>
        <w:rPr>
          <w:lang w:val="uk-UA"/>
        </w:rPr>
      </w:pPr>
      <w:r>
        <w:rPr>
          <w:lang w:val="uk-UA"/>
        </w:rPr>
        <w:t>При низьких температурах коливальні ступені вільності виморожуються, їх енергія прямує до нуля.</w:t>
      </w:r>
    </w:p>
    <w:p w:rsidR="00383749" w:rsidRDefault="00383749" w:rsidP="00383749">
      <w:pPr>
        <w:pStyle w:val="a3"/>
      </w:pPr>
      <w:r>
        <w:t xml:space="preserve">3. </w:t>
      </w:r>
      <w:r>
        <w:rPr>
          <w:u w:val="single"/>
        </w:rPr>
        <w:t>У проміжних випадках</w:t>
      </w:r>
      <w:r>
        <w:t xml:space="preserve"> треба користуватись загальною формулою для середньої енергії осцилятора. </w:t>
      </w:r>
    </w:p>
    <w:p w:rsidR="00383749" w:rsidRDefault="00383749" w:rsidP="00383749">
      <w:pPr>
        <w:jc w:val="both"/>
        <w:rPr>
          <w:lang w:val="uk-UA"/>
        </w:rPr>
      </w:pPr>
    </w:p>
    <w:p w:rsidR="00383749" w:rsidRDefault="00383749" w:rsidP="00383749">
      <w:pPr>
        <w:jc w:val="both"/>
        <w:rPr>
          <w:lang w:val="uk-UA"/>
        </w:rPr>
      </w:pPr>
      <w:r>
        <w:rPr>
          <w:lang w:val="uk-UA"/>
        </w:rPr>
        <w:tab/>
        <w:t>Аналогічні співвідношення можна отримати і для обертального руху. Ми не будемо їх виводити, запишемо готовий результат</w:t>
      </w:r>
    </w:p>
    <w:p w:rsidR="00383749" w:rsidRDefault="00383749" w:rsidP="00383749">
      <w:pPr>
        <w:jc w:val="center"/>
        <w:rPr>
          <w:lang w:val="uk-UA"/>
        </w:rPr>
      </w:pPr>
      <w:r>
        <w:rPr>
          <w:position w:val="-74"/>
          <w:lang w:val="uk-UA"/>
        </w:rPr>
        <w:object w:dxaOrig="2700" w:dyaOrig="1280">
          <v:shape id="_x0000_i1061" type="#_x0000_t75" style="width:135pt;height:63.75pt" o:ole="" fillcolor="window">
            <v:imagedata r:id="rId75" o:title=""/>
            <w10:bordertop type="single" width="8"/>
            <w10:borderleft type="single" width="8"/>
            <w10:borderbottom type="single" width="8"/>
            <w10:borderright type="single" width="8"/>
          </v:shape>
          <o:OLEObject Type="Embed" ProgID="Equation.3" ShapeID="_x0000_i1061" DrawAspect="Content" ObjectID="_1366104475" r:id="rId76"/>
        </w:object>
      </w:r>
      <w:r>
        <w:rPr>
          <w:lang w:val="uk-UA"/>
        </w:rPr>
        <w:t>.</w:t>
      </w:r>
    </w:p>
    <w:p w:rsidR="00383749" w:rsidRDefault="00383749" w:rsidP="00383749">
      <w:pPr>
        <w:jc w:val="both"/>
        <w:rPr>
          <w:lang w:val="uk-UA"/>
        </w:rPr>
      </w:pPr>
      <w:r>
        <w:rPr>
          <w:lang w:val="uk-UA"/>
        </w:rPr>
        <w:t xml:space="preserve">Це середня енергія, що припадає на ступінь вільності обертального руху. </w:t>
      </w:r>
    </w:p>
    <w:p w:rsidR="00383749" w:rsidRDefault="00383749" w:rsidP="00383749">
      <w:pPr>
        <w:jc w:val="both"/>
        <w:rPr>
          <w:lang w:val="uk-UA"/>
        </w:rPr>
      </w:pPr>
    </w:p>
    <w:p w:rsidR="00383749" w:rsidRDefault="00383749" w:rsidP="00383749">
      <w:pPr>
        <w:pStyle w:val="a3"/>
      </w:pPr>
      <w:r>
        <w:tab/>
        <w:t>Так само розглянемо граничні випадки.</w:t>
      </w:r>
    </w:p>
    <w:p w:rsidR="00383749" w:rsidRDefault="00383749" w:rsidP="00383749">
      <w:pPr>
        <w:jc w:val="both"/>
        <w:rPr>
          <w:lang w:val="uk-UA"/>
        </w:rPr>
      </w:pPr>
      <w:r>
        <w:rPr>
          <w:lang w:val="uk-UA"/>
        </w:rPr>
        <w:t xml:space="preserve">1. </w:t>
      </w:r>
      <w:r>
        <w:rPr>
          <w:u w:val="single"/>
          <w:lang w:val="uk-UA"/>
        </w:rPr>
        <w:t>Область високих температур</w:t>
      </w:r>
      <w:r>
        <w:rPr>
          <w:lang w:val="uk-UA"/>
        </w:rPr>
        <w:t xml:space="preserve"> </w:t>
      </w:r>
      <w:r>
        <w:rPr>
          <w:position w:val="-34"/>
          <w:sz w:val="20"/>
          <w:lang w:val="uk-UA"/>
        </w:rPr>
        <w:object w:dxaOrig="1460" w:dyaOrig="880">
          <v:shape id="_x0000_i1062" type="#_x0000_t75" style="width:72.75pt;height:44.25pt" o:ole="" fillcolor="window">
            <v:imagedata r:id="rId77" o:title=""/>
          </v:shape>
          <o:OLEObject Type="Embed" ProgID="Equation.3" ShapeID="_x0000_i1062" DrawAspect="Content" ObjectID="_1366104476" r:id="rId78"/>
        </w:object>
      </w:r>
      <w:r>
        <w:rPr>
          <w:lang w:val="uk-UA"/>
        </w:rPr>
        <w:t xml:space="preserve">. </w:t>
      </w:r>
    </w:p>
    <w:p w:rsidR="00383749" w:rsidRDefault="00383749" w:rsidP="00383749">
      <w:pPr>
        <w:jc w:val="both"/>
        <w:rPr>
          <w:lang w:val="uk-UA"/>
        </w:rPr>
      </w:pPr>
      <w:r>
        <w:rPr>
          <w:lang w:val="uk-UA"/>
        </w:rPr>
        <w:t>Тоді</w:t>
      </w:r>
    </w:p>
    <w:p w:rsidR="00383749" w:rsidRDefault="00383749" w:rsidP="00383749">
      <w:pPr>
        <w:jc w:val="center"/>
        <w:rPr>
          <w:lang w:val="uk-UA"/>
        </w:rPr>
      </w:pPr>
      <w:r>
        <w:rPr>
          <w:position w:val="-78"/>
          <w:sz w:val="20"/>
          <w:lang w:val="uk-UA"/>
        </w:rPr>
        <w:object w:dxaOrig="3440" w:dyaOrig="1320">
          <v:shape id="_x0000_i1063" type="#_x0000_t75" style="width:171.75pt;height:66pt" o:ole="" fillcolor="window">
            <v:imagedata r:id="rId79" o:title=""/>
          </v:shape>
          <o:OLEObject Type="Embed" ProgID="Equation.3" ShapeID="_x0000_i1063" DrawAspect="Content" ObjectID="_1366104477" r:id="rId80"/>
        </w:object>
      </w:r>
      <w:r>
        <w:rPr>
          <w:lang w:val="uk-UA"/>
        </w:rPr>
        <w:t>.</w:t>
      </w:r>
    </w:p>
    <w:p w:rsidR="00383749" w:rsidRDefault="00383749" w:rsidP="00383749">
      <w:pPr>
        <w:pStyle w:val="a3"/>
      </w:pPr>
      <w:r>
        <w:t>Такий самий результат ми отримали і із класичних уявлень. При високих температурах до обертань молекул можна підходити із класичної точки зору.</w:t>
      </w:r>
    </w:p>
    <w:p w:rsidR="00383749" w:rsidRDefault="00383749" w:rsidP="00383749">
      <w:pPr>
        <w:jc w:val="both"/>
        <w:rPr>
          <w:lang w:val="uk-UA"/>
        </w:rPr>
      </w:pPr>
      <w:r>
        <w:rPr>
          <w:lang w:val="uk-UA"/>
        </w:rPr>
        <w:t xml:space="preserve">2. </w:t>
      </w:r>
      <w:r>
        <w:rPr>
          <w:u w:val="single"/>
          <w:lang w:val="uk-UA"/>
        </w:rPr>
        <w:t>Область низьких температур</w:t>
      </w:r>
      <w:r>
        <w:rPr>
          <w:lang w:val="uk-UA"/>
        </w:rPr>
        <w:t xml:space="preserve"> </w:t>
      </w:r>
      <w:r>
        <w:rPr>
          <w:position w:val="-34"/>
          <w:sz w:val="20"/>
          <w:lang w:val="uk-UA"/>
        </w:rPr>
        <w:object w:dxaOrig="1460" w:dyaOrig="880">
          <v:shape id="_x0000_i1064" type="#_x0000_t75" style="width:72.75pt;height:44.25pt" o:ole="" fillcolor="window">
            <v:imagedata r:id="rId81" o:title=""/>
          </v:shape>
          <o:OLEObject Type="Embed" ProgID="Equation.3" ShapeID="_x0000_i1064" DrawAspect="Content" ObjectID="_1366104478" r:id="rId82"/>
        </w:object>
      </w:r>
      <w:r>
        <w:rPr>
          <w:lang w:val="uk-UA"/>
        </w:rPr>
        <w:t xml:space="preserve">. Величина </w:t>
      </w:r>
      <w:r>
        <w:rPr>
          <w:position w:val="-6"/>
          <w:sz w:val="20"/>
          <w:lang w:val="uk-UA"/>
        </w:rPr>
        <w:object w:dxaOrig="999" w:dyaOrig="840">
          <v:shape id="_x0000_i1065" type="#_x0000_t75" style="width:50.25pt;height:42pt" o:ole="" fillcolor="window">
            <v:imagedata r:id="rId83" o:title=""/>
          </v:shape>
          <o:OLEObject Type="Embed" ProgID="Equation.3" ShapeID="_x0000_i1065" DrawAspect="Content" ObjectID="_1366104479" r:id="rId84"/>
        </w:object>
      </w:r>
      <w:r>
        <w:rPr>
          <w:lang w:val="uk-UA"/>
        </w:rPr>
        <w:t xml:space="preserve"> буде дуже великою, і одиницею поряд із нею можна знехтувати. Тоді </w:t>
      </w:r>
    </w:p>
    <w:p w:rsidR="00383749" w:rsidRDefault="00383749" w:rsidP="00383749">
      <w:pPr>
        <w:jc w:val="center"/>
        <w:rPr>
          <w:lang w:val="uk-UA"/>
        </w:rPr>
      </w:pPr>
      <w:r>
        <w:rPr>
          <w:position w:val="-34"/>
          <w:sz w:val="20"/>
          <w:lang w:val="uk-UA"/>
        </w:rPr>
        <w:object w:dxaOrig="2840" w:dyaOrig="1120">
          <v:shape id="_x0000_i1066" type="#_x0000_t75" style="width:141.75pt;height:56.25pt" o:ole="" fillcolor="window">
            <v:imagedata r:id="rId85" o:title=""/>
          </v:shape>
          <o:OLEObject Type="Embed" ProgID="Equation.3" ShapeID="_x0000_i1066" DrawAspect="Content" ObjectID="_1366104480" r:id="rId86"/>
        </w:object>
      </w:r>
      <w:r>
        <w:rPr>
          <w:lang w:val="uk-UA"/>
        </w:rPr>
        <w:t>.</w:t>
      </w:r>
    </w:p>
    <w:p w:rsidR="00383749" w:rsidRDefault="00383749" w:rsidP="00383749">
      <w:pPr>
        <w:jc w:val="both"/>
        <w:rPr>
          <w:lang w:val="uk-UA"/>
        </w:rPr>
      </w:pPr>
      <w:r>
        <w:rPr>
          <w:lang w:val="uk-UA"/>
        </w:rPr>
        <w:t>При низьких температурах коливальні ступені вільності виморожуються, їх енергія прямує до нуля.</w:t>
      </w:r>
    </w:p>
    <w:p w:rsidR="00383749" w:rsidRDefault="00383749" w:rsidP="00383749">
      <w:pPr>
        <w:pStyle w:val="a3"/>
      </w:pPr>
      <w:r>
        <w:lastRenderedPageBreak/>
        <w:t xml:space="preserve">3. </w:t>
      </w:r>
      <w:r>
        <w:rPr>
          <w:u w:val="single"/>
        </w:rPr>
        <w:t>У проміжних випадках</w:t>
      </w:r>
      <w:r>
        <w:t xml:space="preserve"> треба користуватись загальною формулою для середньої енергії обертального руху. </w:t>
      </w:r>
    </w:p>
    <w:p w:rsidR="00383749" w:rsidRDefault="00383749" w:rsidP="00383749">
      <w:pPr>
        <w:jc w:val="both"/>
        <w:rPr>
          <w:lang w:val="uk-UA"/>
        </w:rPr>
      </w:pPr>
    </w:p>
    <w:p w:rsidR="001D4AE2" w:rsidRPr="00383749" w:rsidRDefault="00383749">
      <w:pPr>
        <w:rPr>
          <w:lang w:val="uk-UA"/>
        </w:rPr>
      </w:pPr>
      <w:bookmarkStart w:id="0" w:name="_GoBack"/>
      <w:bookmarkEnd w:id="0"/>
    </w:p>
    <w:sectPr w:rsidR="001D4AE2" w:rsidRPr="003837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749"/>
    <w:rsid w:val="00383749"/>
    <w:rsid w:val="00581D68"/>
    <w:rsid w:val="00D74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74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383749"/>
    <w:pPr>
      <w:keepNext/>
      <w:jc w:val="center"/>
      <w:outlineLvl w:val="0"/>
    </w:pPr>
    <w:rPr>
      <w:b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83749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3">
    <w:name w:val="Body Text"/>
    <w:basedOn w:val="a"/>
    <w:link w:val="a4"/>
    <w:semiHidden/>
    <w:rsid w:val="00383749"/>
    <w:pPr>
      <w:jc w:val="both"/>
    </w:pPr>
    <w:rPr>
      <w:lang w:val="uk-UA"/>
    </w:rPr>
  </w:style>
  <w:style w:type="character" w:customStyle="1" w:styleId="a4">
    <w:name w:val="Основной текст Знак"/>
    <w:basedOn w:val="a0"/>
    <w:link w:val="a3"/>
    <w:semiHidden/>
    <w:rsid w:val="00383749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38374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3749"/>
    <w:rPr>
      <w:rFonts w:ascii="Tahoma" w:eastAsia="Times New Roman" w:hAnsi="Tahoma" w:cs="Tahoma"/>
      <w:sz w:val="16"/>
      <w:szCs w:val="16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74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383749"/>
    <w:pPr>
      <w:keepNext/>
      <w:jc w:val="center"/>
      <w:outlineLvl w:val="0"/>
    </w:pPr>
    <w:rPr>
      <w:b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83749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3">
    <w:name w:val="Body Text"/>
    <w:basedOn w:val="a"/>
    <w:link w:val="a4"/>
    <w:semiHidden/>
    <w:rsid w:val="00383749"/>
    <w:pPr>
      <w:jc w:val="both"/>
    </w:pPr>
    <w:rPr>
      <w:lang w:val="uk-UA"/>
    </w:rPr>
  </w:style>
  <w:style w:type="character" w:customStyle="1" w:styleId="a4">
    <w:name w:val="Основной текст Знак"/>
    <w:basedOn w:val="a0"/>
    <w:link w:val="a3"/>
    <w:semiHidden/>
    <w:rsid w:val="00383749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38374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3749"/>
    <w:rPr>
      <w:rFonts w:ascii="Tahoma" w:eastAsia="Times New Roman" w:hAnsi="Tahoma" w:cs="Tahoma"/>
      <w:sz w:val="16"/>
      <w:szCs w:val="16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image" Target="media/image11.wmf"/><Relationship Id="rId39" Type="http://schemas.openxmlformats.org/officeDocument/2006/relationships/oleObject" Target="embeddings/oleObject18.bin"/><Relationship Id="rId21" Type="http://schemas.openxmlformats.org/officeDocument/2006/relationships/image" Target="media/image9.wmf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2.bin"/><Relationship Id="rId50" Type="http://schemas.openxmlformats.org/officeDocument/2006/relationships/oleObject" Target="embeddings/oleObject24.bin"/><Relationship Id="rId55" Type="http://schemas.openxmlformats.org/officeDocument/2006/relationships/image" Target="media/image25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3.bin"/><Relationship Id="rId76" Type="http://schemas.openxmlformats.org/officeDocument/2006/relationships/oleObject" Target="embeddings/oleObject37.bin"/><Relationship Id="rId84" Type="http://schemas.openxmlformats.org/officeDocument/2006/relationships/oleObject" Target="embeddings/oleObject41.bin"/><Relationship Id="rId7" Type="http://schemas.openxmlformats.org/officeDocument/2006/relationships/image" Target="media/image2.wmf"/><Relationship Id="rId71" Type="http://schemas.openxmlformats.org/officeDocument/2006/relationships/image" Target="media/image33.wmf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9" Type="http://schemas.openxmlformats.org/officeDocument/2006/relationships/oleObject" Target="embeddings/oleObject13.bin"/><Relationship Id="rId11" Type="http://schemas.openxmlformats.org/officeDocument/2006/relationships/image" Target="media/image4.wmf"/><Relationship Id="rId24" Type="http://schemas.openxmlformats.org/officeDocument/2006/relationships/oleObject" Target="embeddings/oleObject11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1.bin"/><Relationship Id="rId53" Type="http://schemas.openxmlformats.org/officeDocument/2006/relationships/image" Target="media/image24.wmf"/><Relationship Id="rId58" Type="http://schemas.openxmlformats.org/officeDocument/2006/relationships/oleObject" Target="embeddings/oleObject28.bin"/><Relationship Id="rId66" Type="http://schemas.openxmlformats.org/officeDocument/2006/relationships/oleObject" Target="embeddings/oleObject32.bin"/><Relationship Id="rId74" Type="http://schemas.openxmlformats.org/officeDocument/2006/relationships/oleObject" Target="embeddings/oleObject36.bin"/><Relationship Id="rId79" Type="http://schemas.openxmlformats.org/officeDocument/2006/relationships/image" Target="media/image37.wmf"/><Relationship Id="rId87" Type="http://schemas.openxmlformats.org/officeDocument/2006/relationships/fontTable" Target="fontTable.xml"/><Relationship Id="rId5" Type="http://schemas.openxmlformats.org/officeDocument/2006/relationships/image" Target="media/image1.wmf"/><Relationship Id="rId61" Type="http://schemas.openxmlformats.org/officeDocument/2006/relationships/image" Target="media/image28.wmf"/><Relationship Id="rId82" Type="http://schemas.openxmlformats.org/officeDocument/2006/relationships/oleObject" Target="embeddings/oleObject40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2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2.wmf"/><Relationship Id="rId56" Type="http://schemas.openxmlformats.org/officeDocument/2006/relationships/oleObject" Target="embeddings/oleObject27.bin"/><Relationship Id="rId64" Type="http://schemas.openxmlformats.org/officeDocument/2006/relationships/oleObject" Target="embeddings/oleObject31.bin"/><Relationship Id="rId69" Type="http://schemas.openxmlformats.org/officeDocument/2006/relationships/image" Target="media/image32.wmf"/><Relationship Id="rId77" Type="http://schemas.openxmlformats.org/officeDocument/2006/relationships/image" Target="media/image36.wmf"/><Relationship Id="rId8" Type="http://schemas.openxmlformats.org/officeDocument/2006/relationships/oleObject" Target="embeddings/oleObject2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5.bin"/><Relationship Id="rId80" Type="http://schemas.openxmlformats.org/officeDocument/2006/relationships/oleObject" Target="embeddings/oleObject39.bin"/><Relationship Id="rId85" Type="http://schemas.openxmlformats.org/officeDocument/2006/relationships/image" Target="media/image40.wmf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0.png"/><Relationship Id="rId33" Type="http://schemas.openxmlformats.org/officeDocument/2006/relationships/oleObject" Target="embeddings/oleObject15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19.bin"/><Relationship Id="rId54" Type="http://schemas.openxmlformats.org/officeDocument/2006/relationships/oleObject" Target="embeddings/oleObject26.bin"/><Relationship Id="rId62" Type="http://schemas.openxmlformats.org/officeDocument/2006/relationships/oleObject" Target="embeddings/oleObject30.bin"/><Relationship Id="rId70" Type="http://schemas.openxmlformats.org/officeDocument/2006/relationships/oleObject" Target="embeddings/oleObject34.bin"/><Relationship Id="rId75" Type="http://schemas.openxmlformats.org/officeDocument/2006/relationships/image" Target="media/image35.wmf"/><Relationship Id="rId83" Type="http://schemas.openxmlformats.org/officeDocument/2006/relationships/image" Target="media/image39.wmf"/><Relationship Id="rId88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oleObject" Target="embeddings/oleObject10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3.bin"/><Relationship Id="rId57" Type="http://schemas.openxmlformats.org/officeDocument/2006/relationships/image" Target="media/image26.wmf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4.bin"/><Relationship Id="rId44" Type="http://schemas.openxmlformats.org/officeDocument/2006/relationships/image" Target="media/image20.wmf"/><Relationship Id="rId52" Type="http://schemas.openxmlformats.org/officeDocument/2006/relationships/oleObject" Target="embeddings/oleObject25.bin"/><Relationship Id="rId60" Type="http://schemas.openxmlformats.org/officeDocument/2006/relationships/oleObject" Target="embeddings/oleObject29.bin"/><Relationship Id="rId65" Type="http://schemas.openxmlformats.org/officeDocument/2006/relationships/image" Target="media/image30.wmf"/><Relationship Id="rId73" Type="http://schemas.openxmlformats.org/officeDocument/2006/relationships/image" Target="media/image34.wmf"/><Relationship Id="rId78" Type="http://schemas.openxmlformats.org/officeDocument/2006/relationships/oleObject" Target="embeddings/oleObject38.bin"/><Relationship Id="rId81" Type="http://schemas.openxmlformats.org/officeDocument/2006/relationships/image" Target="media/image38.wmf"/><Relationship Id="rId86" Type="http://schemas.openxmlformats.org/officeDocument/2006/relationships/oleObject" Target="embeddings/oleObject4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582</Words>
  <Characters>3321</Characters>
  <Application>Microsoft Office Word</Application>
  <DocSecurity>0</DocSecurity>
  <Lines>27</Lines>
  <Paragraphs>7</Paragraphs>
  <ScaleCrop>false</ScaleCrop>
  <Company/>
  <LinksUpToDate>false</LinksUpToDate>
  <CharactersWithSpaces>3896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2011-05-05T09:37:00Z</dcterms:created>
  <dcterms:modified xsi:type="dcterms:W3CDTF">2011-05-05T09:37:00Z</dcterms:modified>
</cp:coreProperties>
</file>