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0B" w:rsidRDefault="00301D0B" w:rsidP="00301D0B">
      <w:pPr>
        <w:pStyle w:val="1"/>
      </w:pPr>
      <w:r>
        <w:t>Насоси для створення надвисокого вакууму</w:t>
      </w:r>
    </w:p>
    <w:p w:rsidR="00301D0B" w:rsidRDefault="00301D0B" w:rsidP="00301D0B">
      <w:pPr>
        <w:jc w:val="both"/>
        <w:rPr>
          <w:lang w:val="uk-UA"/>
        </w:rPr>
      </w:pPr>
    </w:p>
    <w:p w:rsidR="00301D0B" w:rsidRDefault="00301D0B" w:rsidP="00301D0B">
      <w:pPr>
        <w:ind w:firstLine="720"/>
        <w:jc w:val="both"/>
        <w:rPr>
          <w:lang w:val="uk-UA"/>
        </w:rPr>
      </w:pPr>
      <w:r>
        <w:rPr>
          <w:lang w:val="uk-UA"/>
        </w:rPr>
        <w:t xml:space="preserve">Нам залишилось розглянути обладнання для створення надвисокого вакууму, коли </w:t>
      </w:r>
      <w:r>
        <w:rPr>
          <w:position w:val="-6"/>
          <w:sz w:val="20"/>
          <w:lang w:val="uk-UA"/>
        </w:rPr>
        <w:object w:dxaOrig="99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5pt" o:ole="" fillcolor="window">
            <v:imagedata r:id="rId5" o:title=""/>
          </v:shape>
          <o:OLEObject Type="Embed" ProgID="Equation.3" ShapeID="_x0000_i1025" DrawAspect="Content" ObjectID="_1366103438" r:id="rId6"/>
        </w:object>
      </w:r>
      <w:r>
        <w:rPr>
          <w:lang w:val="uk-UA"/>
        </w:rPr>
        <w:t xml:space="preserve">, а тиск становить </w:t>
      </w:r>
      <w:r>
        <w:rPr>
          <w:position w:val="-6"/>
          <w:sz w:val="20"/>
          <w:lang w:val="uk-UA"/>
        </w:rPr>
        <w:object w:dxaOrig="800" w:dyaOrig="420">
          <v:shape id="_x0000_i1026" type="#_x0000_t75" style="width:39.75pt;height:21pt" o:ole="" fillcolor="window">
            <v:imagedata r:id="rId7" o:title=""/>
          </v:shape>
          <o:OLEObject Type="Embed" ProgID="Equation.3" ShapeID="_x0000_i1026" DrawAspect="Content" ObjectID="_1366103439" r:id="rId8"/>
        </w:object>
      </w:r>
      <w:r>
        <w:rPr>
          <w:lang w:val="uk-UA"/>
        </w:rPr>
        <w:t xml:space="preserve">Па, або </w:t>
      </w:r>
      <w:r>
        <w:rPr>
          <w:position w:val="-6"/>
          <w:sz w:val="20"/>
          <w:lang w:val="uk-UA"/>
        </w:rPr>
        <w:object w:dxaOrig="800" w:dyaOrig="420">
          <v:shape id="_x0000_i1027" type="#_x0000_t75" style="width:39.75pt;height:21pt" o:ole="" fillcolor="window">
            <v:imagedata r:id="rId9" o:title=""/>
          </v:shape>
          <o:OLEObject Type="Embed" ProgID="Equation.3" ShapeID="_x0000_i1027" DrawAspect="Content" ObjectID="_1366103440" r:id="rId10"/>
        </w:object>
      </w:r>
      <w:r>
        <w:rPr>
          <w:lang w:val="uk-UA"/>
        </w:rPr>
        <w:t>тор.</w:t>
      </w:r>
    </w:p>
    <w:p w:rsidR="00301D0B" w:rsidRDefault="00301D0B" w:rsidP="00301D0B">
      <w:pPr>
        <w:jc w:val="both"/>
        <w:rPr>
          <w:lang w:val="uk-UA"/>
        </w:rPr>
      </w:pPr>
    </w:p>
    <w:p w:rsidR="00301D0B" w:rsidRDefault="00301D0B" w:rsidP="00301D0B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1150620</wp:posOffset>
                </wp:positionV>
                <wp:extent cx="1455420" cy="751205"/>
                <wp:effectExtent l="0" t="127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D0B" w:rsidRDefault="00301D0B" w:rsidP="00301D0B">
                            <w:r>
                              <w:rPr>
                                <w:noProof/>
                                <w:sz w:val="20"/>
                                <w:lang w:val="ru-RU"/>
                              </w:rPr>
                              <w:drawing>
                                <wp:inline distT="0" distB="0" distL="0" distR="0" wp14:anchorId="050D6A52" wp14:editId="6EB484A8">
                                  <wp:extent cx="1238250" cy="628650"/>
                                  <wp:effectExtent l="0" t="0" r="0" b="0"/>
                                  <wp:docPr id="1" name="Рисунок 1" descr="8_29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8_29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65pt;margin-top:90.6pt;width:114.6pt;height: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" o:allowincell="f" stroked="f">
                <v:textbox>
                  <w:txbxContent>
                    <w:p w:rsidR="00301D0B" w:rsidRDefault="00301D0B" w:rsidP="00301D0B">
                      <w:r>
                        <w:rPr>
                          <w:noProof/>
                          <w:sz w:val="20"/>
                          <w:lang w:val="ru-RU"/>
                        </w:rPr>
                        <w:drawing>
                          <wp:inline distT="0" distB="0" distL="0" distR="0" wp14:anchorId="050D6A52" wp14:editId="6EB484A8">
                            <wp:extent cx="1238250" cy="628650"/>
                            <wp:effectExtent l="0" t="0" r="0" b="0"/>
                            <wp:docPr id="1" name="Рисунок 1" descr="8_29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8_29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u w:val="single"/>
          <w:lang w:val="uk-UA"/>
        </w:rPr>
        <w:t>Адсорбційний насос</w:t>
      </w:r>
      <w:r>
        <w:rPr>
          <w:lang w:val="uk-UA"/>
        </w:rPr>
        <w:t xml:space="preserve">. Серед безмасляних немеханічних форвакуумних насосів ми вже згадували адсорбційний насос </w:t>
      </w:r>
      <w:proofErr w:type="spellStart"/>
      <w:r>
        <w:rPr>
          <w:lang w:val="uk-UA"/>
        </w:rPr>
        <w:t>Дьюара</w:t>
      </w:r>
      <w:proofErr w:type="spellEnd"/>
      <w:r>
        <w:rPr>
          <w:lang w:val="uk-UA"/>
        </w:rPr>
        <w:t xml:space="preserve"> на активованому вугіллі, яким отримували цілком пристойний для форвакуумного насосу тиск </w:t>
      </w:r>
      <w:r>
        <w:rPr>
          <w:position w:val="-12"/>
          <w:sz w:val="20"/>
          <w:lang w:val="uk-UA"/>
        </w:rPr>
        <w:object w:dxaOrig="1060" w:dyaOrig="480">
          <v:shape id="_x0000_i1028" type="#_x0000_t75" style="width:53.25pt;height:24pt" o:ole="" fillcolor="window">
            <v:imagedata r:id="rId12" o:title=""/>
          </v:shape>
          <o:OLEObject Type="Embed" ProgID="Equation.3" ShapeID="_x0000_i1028" DrawAspect="Content" ObjectID="_1366103441" r:id="rId13"/>
        </w:object>
      </w:r>
      <w:r>
        <w:rPr>
          <w:lang w:val="uk-UA"/>
        </w:rPr>
        <w:t>тор. Холодна поверхня здатна адсорбувати газ. Адсорбовані молекули утворюють мономолекулярний шар, після цього відкачка зупиняється, а адсорбент замінюється або відпалюється.</w:t>
      </w:r>
    </w:p>
    <w:p w:rsidR="00301D0B" w:rsidRDefault="00301D0B" w:rsidP="00301D0B">
      <w:pPr>
        <w:jc w:val="both"/>
        <w:rPr>
          <w:lang w:val="uk-UA"/>
        </w:rPr>
      </w:pPr>
      <w:r>
        <w:rPr>
          <w:lang w:val="uk-UA"/>
        </w:rPr>
        <w:tab/>
        <w:t xml:space="preserve">У сучасних адсорбційних насосах у якості поглинаючої речовини використовують </w:t>
      </w:r>
      <w:proofErr w:type="spellStart"/>
      <w:r>
        <w:rPr>
          <w:lang w:val="uk-UA"/>
        </w:rPr>
        <w:t>тітан</w:t>
      </w:r>
      <w:proofErr w:type="spellEnd"/>
      <w:r>
        <w:rPr>
          <w:lang w:val="uk-UA"/>
        </w:rPr>
        <w:t xml:space="preserve"> (Ті). У такому насосі із попередньою відкачкою форвакуумним і дифузійним насосом до </w:t>
      </w:r>
      <w:r>
        <w:rPr>
          <w:position w:val="-12"/>
          <w:sz w:val="20"/>
          <w:lang w:val="uk-UA"/>
        </w:rPr>
        <w:object w:dxaOrig="1060" w:dyaOrig="480">
          <v:shape id="_x0000_i1029" type="#_x0000_t75" style="width:53.25pt;height:24pt" o:ole="" fillcolor="window">
            <v:imagedata r:id="rId14" o:title=""/>
          </v:shape>
          <o:OLEObject Type="Embed" ProgID="Equation.3" ShapeID="_x0000_i1029" DrawAspect="Content" ObjectID="_1366103442" r:id="rId15"/>
        </w:object>
      </w:r>
      <w:r>
        <w:rPr>
          <w:lang w:val="uk-UA"/>
        </w:rPr>
        <w:t xml:space="preserve">тор отримали тиск </w:t>
      </w:r>
      <w:r>
        <w:rPr>
          <w:position w:val="-12"/>
          <w:sz w:val="20"/>
          <w:lang w:val="uk-UA"/>
        </w:rPr>
        <w:object w:dxaOrig="1060" w:dyaOrig="480">
          <v:shape id="_x0000_i1030" type="#_x0000_t75" style="width:53.25pt;height:24pt" o:ole="" fillcolor="window">
            <v:imagedata r:id="rId16" o:title=""/>
          </v:shape>
          <o:OLEObject Type="Embed" ProgID="Equation.3" ShapeID="_x0000_i1030" DrawAspect="Content" ObjectID="_1366103443" r:id="rId17"/>
        </w:object>
      </w:r>
      <w:r>
        <w:rPr>
          <w:lang w:val="uk-UA"/>
        </w:rPr>
        <w:t>тор.</w:t>
      </w:r>
    </w:p>
    <w:p w:rsidR="00301D0B" w:rsidRDefault="00301D0B" w:rsidP="00301D0B">
      <w:pPr>
        <w:jc w:val="both"/>
        <w:rPr>
          <w:lang w:val="uk-UA"/>
        </w:rPr>
      </w:pPr>
      <w:r>
        <w:rPr>
          <w:lang w:val="uk-UA"/>
        </w:rPr>
        <w:tab/>
        <w:t xml:space="preserve">Переваги </w:t>
      </w:r>
      <w:proofErr w:type="spellStart"/>
      <w:r>
        <w:rPr>
          <w:lang w:val="uk-UA"/>
        </w:rPr>
        <w:t>тітану</w:t>
      </w:r>
      <w:proofErr w:type="spellEnd"/>
      <w:r>
        <w:rPr>
          <w:lang w:val="uk-UA"/>
        </w:rPr>
        <w:t xml:space="preserve"> як адсорбуючої речовини :</w:t>
      </w:r>
    </w:p>
    <w:p w:rsidR="00301D0B" w:rsidRDefault="00301D0B" w:rsidP="00301D0B">
      <w:pPr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Тітан</w:t>
      </w:r>
      <w:proofErr w:type="spellEnd"/>
      <w:r>
        <w:rPr>
          <w:lang w:val="uk-UA"/>
        </w:rPr>
        <w:t xml:space="preserve"> важко розплавити, тим більше – випарувати. Він не </w:t>
      </w:r>
      <w:proofErr w:type="spellStart"/>
      <w:r>
        <w:rPr>
          <w:lang w:val="uk-UA"/>
        </w:rPr>
        <w:t>дась</w:t>
      </w:r>
      <w:proofErr w:type="spellEnd"/>
      <w:r>
        <w:rPr>
          <w:lang w:val="uk-UA"/>
        </w:rPr>
        <w:t xml:space="preserve"> пари речовини у об’єм.</w:t>
      </w:r>
    </w:p>
    <w:p w:rsidR="00301D0B" w:rsidRDefault="00301D0B" w:rsidP="00301D0B">
      <w:pPr>
        <w:jc w:val="both"/>
        <w:rPr>
          <w:lang w:val="uk-UA"/>
        </w:rPr>
      </w:pPr>
      <w:r>
        <w:rPr>
          <w:lang w:val="uk-UA"/>
        </w:rPr>
        <w:t xml:space="preserve">2. Розплавившись, </w:t>
      </w:r>
      <w:proofErr w:type="spellStart"/>
      <w:r>
        <w:rPr>
          <w:lang w:val="uk-UA"/>
        </w:rPr>
        <w:t>тітан</w:t>
      </w:r>
      <w:proofErr w:type="spellEnd"/>
      <w:r>
        <w:rPr>
          <w:lang w:val="uk-UA"/>
        </w:rPr>
        <w:t xml:space="preserve"> утворює тугоплавкий сплав із речовиною відкачуваного об’єму. Перекривши об’єм і знову нагрівши титан, можна видалити газ.</w:t>
      </w:r>
    </w:p>
    <w:p w:rsidR="00301D0B" w:rsidRDefault="00301D0B" w:rsidP="00301D0B">
      <w:pPr>
        <w:jc w:val="both"/>
        <w:rPr>
          <w:lang w:val="uk-UA"/>
        </w:rPr>
      </w:pPr>
      <w:r>
        <w:rPr>
          <w:lang w:val="uk-UA"/>
        </w:rPr>
        <w:tab/>
        <w:t xml:space="preserve">Недоліком адсорбційного насосу є неможливість відкачувати інертні гази. Вони не утворюють сполук із </w:t>
      </w:r>
      <w:proofErr w:type="spellStart"/>
      <w:r>
        <w:rPr>
          <w:lang w:val="uk-UA"/>
        </w:rPr>
        <w:t>тітаном</w:t>
      </w:r>
      <w:proofErr w:type="spellEnd"/>
      <w:r>
        <w:rPr>
          <w:lang w:val="uk-UA"/>
        </w:rPr>
        <w:t>.</w:t>
      </w:r>
    </w:p>
    <w:p w:rsidR="00301D0B" w:rsidRDefault="00301D0B" w:rsidP="00301D0B">
      <w:pPr>
        <w:jc w:val="both"/>
        <w:rPr>
          <w:u w:val="single"/>
          <w:lang w:val="uk-UA"/>
        </w:rPr>
      </w:pPr>
    </w:p>
    <w:p w:rsidR="001D4AE2" w:rsidRDefault="00301D0B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0B"/>
    <w:rsid w:val="00301D0B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01D0B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0B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01D0B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D0B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2011-05-05T09:24:00Z</dcterms:created>
  <dcterms:modified xsi:type="dcterms:W3CDTF">2011-05-05T09:24:00Z</dcterms:modified>
</cp:coreProperties>
</file>