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54" w:rsidRDefault="00385454" w:rsidP="00385454">
      <w:pPr>
        <w:pStyle w:val="a3"/>
      </w:pPr>
    </w:p>
    <w:p w:rsidR="00385454" w:rsidRPr="00385454" w:rsidRDefault="00385454" w:rsidP="00385454">
      <w:pPr>
        <w:pStyle w:val="a3"/>
        <w:jc w:val="center"/>
        <w:rPr>
          <w:b/>
          <w:sz w:val="16"/>
          <w:szCs w:val="16"/>
        </w:rPr>
      </w:pPr>
      <w:r w:rsidRPr="00385454">
        <w:rPr>
          <w:b/>
          <w:sz w:val="16"/>
          <w:szCs w:val="16"/>
        </w:rPr>
        <w:t>3</w:t>
      </w:r>
      <w:r w:rsidRPr="00385454">
        <w:rPr>
          <w:b/>
          <w:sz w:val="16"/>
          <w:szCs w:val="16"/>
        </w:rPr>
        <w:t xml:space="preserve">Рівність </w:t>
      </w:r>
      <w:proofErr w:type="spellStart"/>
      <w:r w:rsidRPr="00385454">
        <w:rPr>
          <w:b/>
          <w:sz w:val="16"/>
          <w:szCs w:val="16"/>
        </w:rPr>
        <w:t>середньокінетичних</w:t>
      </w:r>
      <w:proofErr w:type="spellEnd"/>
      <w:r w:rsidRPr="00385454">
        <w:rPr>
          <w:b/>
          <w:sz w:val="16"/>
          <w:szCs w:val="16"/>
        </w:rPr>
        <w:t xml:space="preserve"> енергій молекул газу при взаємодії двох газів із непроникливою стінкою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2FF378" wp14:editId="759BFADD">
                <wp:simplePos x="0" y="0"/>
                <wp:positionH relativeFrom="column">
                  <wp:posOffset>8255</wp:posOffset>
                </wp:positionH>
                <wp:positionV relativeFrom="paragraph">
                  <wp:posOffset>-27940</wp:posOffset>
                </wp:positionV>
                <wp:extent cx="1553845" cy="572135"/>
                <wp:effectExtent l="0" t="0" r="254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54" w:rsidRDefault="00385454" w:rsidP="00385454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B3E6330" wp14:editId="237026EB">
                                  <wp:extent cx="923925" cy="323051"/>
                                  <wp:effectExtent l="0" t="0" r="0" b="1270"/>
                                  <wp:docPr id="1" name="Рисунок 1" descr="1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1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323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65pt;margin-top:-2.2pt;width:122.3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" o:allowincell="f" stroked="f">
                <v:textbox>
                  <w:txbxContent>
                    <w:p w:rsidR="00385454" w:rsidRDefault="00385454" w:rsidP="00385454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B3E6330" wp14:editId="237026EB">
                            <wp:extent cx="923925" cy="323051"/>
                            <wp:effectExtent l="0" t="0" r="0" b="1270"/>
                            <wp:docPr id="1" name="Рисунок 1" descr="1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1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323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5454">
        <w:rPr>
          <w:sz w:val="16"/>
          <w:szCs w:val="16"/>
        </w:rPr>
        <w:tab/>
        <w:t>Розглянемо ізольований циліндр, що містить два різних ідеальних гази, розділених поршнем. Умова непорушності поршня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12"/>
          <w:sz w:val="16"/>
          <w:szCs w:val="16"/>
        </w:rPr>
        <w:object w:dxaOrig="9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9pt" o:ole="" fillcolor="window">
            <v:imagedata r:id="rId6" o:title=""/>
          </v:shape>
          <o:OLEObject Type="Embed" ProgID="Equation.3" ShapeID="_x0000_i1025" DrawAspect="Content" ObjectID="_1366099071" r:id="rId7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 xml:space="preserve">Але цього недостатньо. Потрібна ще умова рівності температур кожного газу. </w:t>
      </w:r>
      <w:r w:rsidRPr="00385454">
        <w:rPr>
          <w:b/>
          <w:sz w:val="16"/>
          <w:szCs w:val="16"/>
          <w:u w:val="single"/>
        </w:rPr>
        <w:t>Температура</w:t>
      </w:r>
      <w:r w:rsidRPr="00385454">
        <w:rPr>
          <w:sz w:val="16"/>
          <w:szCs w:val="16"/>
        </w:rPr>
        <w:t xml:space="preserve"> – це величина, що характеризує стан теплової рівноваги : у тіл у стані теплової рівноваги однакові температури. Нагрівання одного з газів призведе до того, що тиск з його боку збільшиться, і поршень зрушиться. Рухаючись, він виконує роботу, а отже, другому газу передається енергія. Він у </w:t>
      </w:r>
      <w:proofErr w:type="spellStart"/>
      <w:r w:rsidRPr="00385454">
        <w:rPr>
          <w:sz w:val="16"/>
          <w:szCs w:val="16"/>
        </w:rPr>
        <w:t>сво</w:t>
      </w:r>
      <w:proofErr w:type="spellEnd"/>
    </w:p>
    <w:p w:rsidR="00385454" w:rsidRPr="00385454" w:rsidRDefault="00385454" w:rsidP="00385454">
      <w:pPr>
        <w:pStyle w:val="a3"/>
        <w:rPr>
          <w:sz w:val="16"/>
          <w:szCs w:val="16"/>
        </w:rPr>
      </w:pP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ю чергу посуне поршень у зворотній бік. Через кілька коливань поршень зупиниться, встановиться рівновага, але уже з іншою температурою. Але поршень при цьому буде на тому ж місці.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ab/>
        <w:t xml:space="preserve">Поглянемо на цю систему з точки зору молекулярно-кінетичної теорії. На поршень налітають молекули, і він грає роль броунівської частинки. Внаслідок кожного удару поршень трохи зміщується. Але при рівності температур середня швидкість руху поршня </w:t>
      </w:r>
      <w:r w:rsidRPr="00385454">
        <w:rPr>
          <w:position w:val="-6"/>
          <w:sz w:val="16"/>
          <w:szCs w:val="16"/>
        </w:rPr>
        <w:object w:dxaOrig="620" w:dyaOrig="360">
          <v:shape id="_x0000_i1026" type="#_x0000_t75" style="width:30.75pt;height:18pt" o:ole="" fillcolor="window">
            <v:imagedata r:id="rId8" o:title=""/>
          </v:shape>
          <o:OLEObject Type="Embed" ProgID="Equation.3" ShapeID="_x0000_i1026" DrawAspect="Content" ObjectID="_1366099072" r:id="rId9"/>
        </w:object>
      </w:r>
      <w:r w:rsidRPr="00385454">
        <w:rPr>
          <w:sz w:val="16"/>
          <w:szCs w:val="16"/>
        </w:rPr>
        <w:t xml:space="preserve">. Якщо ж </w:t>
      </w:r>
      <w:r w:rsidRPr="00385454">
        <w:rPr>
          <w:position w:val="-12"/>
          <w:sz w:val="16"/>
          <w:szCs w:val="16"/>
        </w:rPr>
        <w:object w:dxaOrig="840" w:dyaOrig="380">
          <v:shape id="_x0000_i1027" type="#_x0000_t75" style="width:42pt;height:18.75pt" o:ole="" fillcolor="window">
            <v:imagedata r:id="rId10" o:title=""/>
          </v:shape>
          <o:OLEObject Type="Embed" ProgID="Equation.3" ShapeID="_x0000_i1027" DrawAspect="Content" ObjectID="_1366099073" r:id="rId11"/>
        </w:object>
      </w:r>
      <w:r w:rsidRPr="00385454">
        <w:rPr>
          <w:sz w:val="16"/>
          <w:szCs w:val="16"/>
        </w:rPr>
        <w:t xml:space="preserve">, то </w:t>
      </w:r>
      <w:r w:rsidRPr="00385454">
        <w:rPr>
          <w:position w:val="-6"/>
          <w:sz w:val="16"/>
          <w:szCs w:val="16"/>
        </w:rPr>
        <w:object w:dxaOrig="620" w:dyaOrig="360">
          <v:shape id="_x0000_i1028" type="#_x0000_t75" style="width:30.75pt;height:18pt" o:ole="" fillcolor="window">
            <v:imagedata r:id="rId12" o:title=""/>
          </v:shape>
          <o:OLEObject Type="Embed" ProgID="Equation.3" ShapeID="_x0000_i1028" DrawAspect="Content" ObjectID="_1366099074" r:id="rId13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ab/>
        <w:t xml:space="preserve">Виберемо проміжок часу </w:t>
      </w:r>
      <w:r w:rsidRPr="00385454">
        <w:rPr>
          <w:position w:val="-6"/>
          <w:sz w:val="16"/>
          <w:szCs w:val="16"/>
        </w:rPr>
        <w:object w:dxaOrig="300" w:dyaOrig="300">
          <v:shape id="_x0000_i1029" type="#_x0000_t75" style="width:15pt;height:15pt" o:ole="" fillcolor="window">
            <v:imagedata r:id="rId14" o:title=""/>
          </v:shape>
          <o:OLEObject Type="Embed" ProgID="Equation.3" ShapeID="_x0000_i1029" DrawAspect="Content" ObjectID="_1366099075" r:id="rId15"/>
        </w:object>
      </w:r>
      <w:r w:rsidRPr="00385454">
        <w:rPr>
          <w:sz w:val="16"/>
          <w:szCs w:val="16"/>
        </w:rPr>
        <w:t xml:space="preserve"> таким малим, щоб на протязі нього на поршень падала лише одна частинка. Поршень може рухатись лише вздовж своєї осі, тому вздовж неї виберемо вісь </w:t>
      </w:r>
      <w:r w:rsidRPr="00385454">
        <w:rPr>
          <w:position w:val="-6"/>
          <w:sz w:val="16"/>
          <w:szCs w:val="16"/>
        </w:rPr>
        <w:object w:dxaOrig="220" w:dyaOrig="240">
          <v:shape id="_x0000_i1030" type="#_x0000_t75" style="width:11.25pt;height:12pt" o:ole="" fillcolor="window">
            <v:imagedata r:id="rId16" o:title=""/>
          </v:shape>
          <o:OLEObject Type="Embed" ProgID="Equation.3" ShapeID="_x0000_i1030" DrawAspect="Content" ObjectID="_1366099076" r:id="rId17"/>
        </w:object>
      </w:r>
      <w:r w:rsidRPr="00385454">
        <w:rPr>
          <w:sz w:val="16"/>
          <w:szCs w:val="16"/>
        </w:rPr>
        <w:t xml:space="preserve">. Маса поршня </w:t>
      </w:r>
      <w:r w:rsidRPr="00385454">
        <w:rPr>
          <w:position w:val="-4"/>
          <w:sz w:val="16"/>
          <w:szCs w:val="16"/>
        </w:rPr>
        <w:object w:dxaOrig="360" w:dyaOrig="279">
          <v:shape id="_x0000_i1031" type="#_x0000_t75" style="width:18pt;height:14.25pt" o:ole="" fillcolor="window">
            <v:imagedata r:id="rId18" o:title=""/>
          </v:shape>
          <o:OLEObject Type="Embed" ProgID="Equation.3" ShapeID="_x0000_i1031" DrawAspect="Content" ObjectID="_1366099077" r:id="rId19"/>
        </w:object>
      </w:r>
      <w:r w:rsidRPr="00385454">
        <w:rPr>
          <w:sz w:val="16"/>
          <w:szCs w:val="16"/>
        </w:rPr>
        <w:t xml:space="preserve">, швидкість до зіткнення </w:t>
      </w:r>
      <w:r w:rsidRPr="00385454">
        <w:rPr>
          <w:position w:val="-6"/>
          <w:sz w:val="16"/>
          <w:szCs w:val="16"/>
        </w:rPr>
        <w:object w:dxaOrig="220" w:dyaOrig="240">
          <v:shape id="_x0000_i1032" type="#_x0000_t75" style="width:11.25pt;height:12pt" o:ole="" fillcolor="window">
            <v:imagedata r:id="rId20" o:title=""/>
          </v:shape>
          <o:OLEObject Type="Embed" ProgID="Equation.3" ShapeID="_x0000_i1032" DrawAspect="Content" ObjectID="_1366099078" r:id="rId21"/>
        </w:object>
      </w:r>
      <w:r w:rsidRPr="00385454">
        <w:rPr>
          <w:sz w:val="16"/>
          <w:szCs w:val="16"/>
        </w:rPr>
        <w:t xml:space="preserve">, після зіткненні </w:t>
      </w:r>
      <w:r w:rsidRPr="00385454">
        <w:rPr>
          <w:position w:val="-6"/>
          <w:sz w:val="16"/>
          <w:szCs w:val="16"/>
        </w:rPr>
        <w:object w:dxaOrig="279" w:dyaOrig="320">
          <v:shape id="_x0000_i1033" type="#_x0000_t75" style="width:14.25pt;height:15.75pt" o:ole="" fillcolor="window">
            <v:imagedata r:id="rId22" o:title=""/>
          </v:shape>
          <o:OLEObject Type="Embed" ProgID="Equation.3" ShapeID="_x0000_i1033" DrawAspect="Content" ObjectID="_1366099079" r:id="rId23"/>
        </w:object>
      </w:r>
      <w:r w:rsidRPr="00385454">
        <w:rPr>
          <w:sz w:val="16"/>
          <w:szCs w:val="16"/>
        </w:rPr>
        <w:t xml:space="preserve">. </w:t>
      </w:r>
    </w:p>
    <w:p w:rsidR="00385454" w:rsidRPr="00385454" w:rsidRDefault="00385454" w:rsidP="00385454">
      <w:pPr>
        <w:pStyle w:val="a3"/>
        <w:ind w:firstLine="720"/>
        <w:rPr>
          <w:sz w:val="16"/>
          <w:szCs w:val="16"/>
        </w:rPr>
      </w:pPr>
      <w:r w:rsidRPr="00385454">
        <w:rPr>
          <w:sz w:val="16"/>
          <w:szCs w:val="16"/>
        </w:rPr>
        <w:t>Запишемо для цього процесу зіткнення рівняння збереження імпульсу та енергії для молекули першого газу :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52"/>
          <w:sz w:val="16"/>
          <w:szCs w:val="16"/>
        </w:rPr>
        <w:object w:dxaOrig="3680" w:dyaOrig="1180">
          <v:shape id="_x0000_i1034" type="#_x0000_t75" style="width:138.75pt;height:45pt" o:ole="" fillcolor="window">
            <v:imagedata r:id="rId24" o:title=""/>
          </v:shape>
          <o:OLEObject Type="Embed" ProgID="Equation.3" ShapeID="_x0000_i1034" DrawAspect="Content" ObjectID="_1366099080" r:id="rId25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Зробимо очевидні перетворення :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36"/>
          <w:sz w:val="16"/>
          <w:szCs w:val="16"/>
        </w:rPr>
        <w:object w:dxaOrig="3519" w:dyaOrig="859">
          <v:shape id="_x0000_i1035" type="#_x0000_t75" style="width:111pt;height:27pt" o:ole="" fillcolor="window">
            <v:imagedata r:id="rId26" o:title=""/>
          </v:shape>
          <o:OLEObject Type="Embed" ProgID="Equation.3" ShapeID="_x0000_i1035" DrawAspect="Content" ObjectID="_1366099081" r:id="rId27"/>
        </w:object>
      </w:r>
      <w:r w:rsidRPr="00385454">
        <w:rPr>
          <w:sz w:val="16"/>
          <w:szCs w:val="16"/>
        </w:rPr>
        <w:t xml:space="preserve">;   </w:t>
      </w:r>
      <w:r w:rsidRPr="00385454">
        <w:rPr>
          <w:position w:val="-36"/>
          <w:sz w:val="16"/>
          <w:szCs w:val="16"/>
        </w:rPr>
        <w:object w:dxaOrig="3280" w:dyaOrig="859">
          <v:shape id="_x0000_i1036" type="#_x0000_t75" style="width:102pt;height:26.25pt" o:ole="" fillcolor="window">
            <v:imagedata r:id="rId28" o:title=""/>
          </v:shape>
          <o:OLEObject Type="Embed" ProgID="Equation.3" ShapeID="_x0000_i1036" DrawAspect="Content" ObjectID="_1366099082" r:id="rId29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Розділивши одне рівняння системи на друге, маємо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12"/>
          <w:sz w:val="16"/>
          <w:szCs w:val="16"/>
        </w:rPr>
        <w:object w:dxaOrig="1980" w:dyaOrig="380">
          <v:shape id="_x0000_i1037" type="#_x0000_t75" style="width:99pt;height:18.75pt" o:ole="" fillcolor="window">
            <v:imagedata r:id="rId30" o:title=""/>
          </v:shape>
          <o:OLEObject Type="Embed" ProgID="Equation.3" ShapeID="_x0000_i1037" DrawAspect="Content" ObjectID="_1366099083" r:id="rId31"/>
        </w:object>
      </w:r>
      <w:r w:rsidRPr="00385454">
        <w:rPr>
          <w:sz w:val="16"/>
          <w:szCs w:val="16"/>
        </w:rPr>
        <w:t xml:space="preserve">, звідки </w:t>
      </w:r>
      <w:r w:rsidRPr="00385454">
        <w:rPr>
          <w:position w:val="-12"/>
          <w:sz w:val="16"/>
          <w:szCs w:val="16"/>
        </w:rPr>
        <w:object w:dxaOrig="1980" w:dyaOrig="380">
          <v:shape id="_x0000_i1038" type="#_x0000_t75" style="width:99pt;height:18.75pt" o:ole="" fillcolor="window">
            <v:imagedata r:id="rId32" o:title=""/>
          </v:shape>
          <o:OLEObject Type="Embed" ProgID="Equation.3" ShapeID="_x0000_i1038" DrawAspect="Content" ObjectID="_1366099084" r:id="rId33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 xml:space="preserve">Підставимо </w:t>
      </w:r>
      <w:r w:rsidRPr="00385454">
        <w:rPr>
          <w:position w:val="-6"/>
          <w:sz w:val="16"/>
          <w:szCs w:val="16"/>
        </w:rPr>
        <w:object w:dxaOrig="279" w:dyaOrig="320">
          <v:shape id="_x0000_i1039" type="#_x0000_t75" style="width:14.25pt;height:15.75pt" o:ole="" fillcolor="window">
            <v:imagedata r:id="rId34" o:title=""/>
          </v:shape>
          <o:OLEObject Type="Embed" ProgID="Equation.3" ShapeID="_x0000_i1039" DrawAspect="Content" ObjectID="_1366099085" r:id="rId35"/>
        </w:object>
      </w:r>
      <w:r w:rsidRPr="00385454">
        <w:rPr>
          <w:sz w:val="16"/>
          <w:szCs w:val="16"/>
        </w:rPr>
        <w:t xml:space="preserve"> у перше рівняння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12"/>
          <w:sz w:val="16"/>
          <w:szCs w:val="16"/>
        </w:rPr>
        <w:object w:dxaOrig="4740" w:dyaOrig="380">
          <v:shape id="_x0000_i1040" type="#_x0000_t75" style="width:237pt;height:18.75pt" o:ole="" fillcolor="window">
            <v:imagedata r:id="rId36" o:title=""/>
          </v:shape>
          <o:OLEObject Type="Embed" ProgID="Equation.3" ShapeID="_x0000_i1040" DrawAspect="Content" ObjectID="_1366099086" r:id="rId37"/>
        </w:objec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і знайдемо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34"/>
          <w:sz w:val="16"/>
          <w:szCs w:val="16"/>
        </w:rPr>
        <w:object w:dxaOrig="2960" w:dyaOrig="780">
          <v:shape id="_x0000_i1041" type="#_x0000_t75" style="width:115.5pt;height:30.75pt" o:ole="" fillcolor="window">
            <v:imagedata r:id="rId38" o:title=""/>
          </v:shape>
          <o:OLEObject Type="Embed" ProgID="Equation.3" ShapeID="_x0000_i1041" DrawAspect="Content" ObjectID="_1366099087" r:id="rId39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Піднесемо швидкість до квадрату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40"/>
          <w:sz w:val="16"/>
          <w:szCs w:val="16"/>
        </w:rPr>
        <w:object w:dxaOrig="5700" w:dyaOrig="940">
          <v:shape id="_x0000_i1042" type="#_x0000_t75" style="width:204pt;height:33.75pt" o:ole="" fillcolor="window">
            <v:imagedata r:id="rId40" o:title=""/>
          </v:shape>
          <o:OLEObject Type="Embed" ProgID="Equation.3" ShapeID="_x0000_i1042" DrawAspect="Content" ObjectID="_1366099088" r:id="rId41"/>
        </w:objec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та проведемо усереднення за великий проміжок часу (це означає, що на поршень впаде багато молекул) :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40"/>
          <w:sz w:val="16"/>
          <w:szCs w:val="16"/>
        </w:rPr>
        <w:object w:dxaOrig="5899" w:dyaOrig="980">
          <v:shape id="_x0000_i1043" type="#_x0000_t75" style="width:211.5pt;height:35.25pt" o:ole="" fillcolor="window">
            <v:imagedata r:id="rId42" o:title=""/>
          </v:shape>
          <o:OLEObject Type="Embed" ProgID="Equation.3" ShapeID="_x0000_i1043" DrawAspect="Content" ObjectID="_1366099089" r:id="rId43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 xml:space="preserve">Середні значення швидкостей молекул і поршня </w:t>
      </w:r>
      <w:r w:rsidRPr="00385454">
        <w:rPr>
          <w:position w:val="-12"/>
          <w:sz w:val="16"/>
          <w:szCs w:val="16"/>
        </w:rPr>
        <w:object w:dxaOrig="1260" w:dyaOrig="420">
          <v:shape id="_x0000_i1044" type="#_x0000_t75" style="width:63pt;height:21pt" o:ole="" fillcolor="window">
            <v:imagedata r:id="rId44" o:title=""/>
          </v:shape>
          <o:OLEObject Type="Embed" ProgID="Equation.3" ShapeID="_x0000_i1044" DrawAspect="Content" ObjectID="_1366099090" r:id="rId45"/>
        </w:object>
      </w:r>
      <w:r w:rsidRPr="00385454">
        <w:rPr>
          <w:sz w:val="16"/>
          <w:szCs w:val="16"/>
        </w:rPr>
        <w:t>. Крім того, газ у нас ідеальний, удар – пружний, тому середнє значення кінетичної енергії молекули повинно залишатись сталим :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26"/>
          <w:sz w:val="16"/>
          <w:szCs w:val="16"/>
        </w:rPr>
        <w:object w:dxaOrig="1780" w:dyaOrig="840">
          <v:shape id="_x0000_i1045" type="#_x0000_t75" style="width:56.25pt;height:26.25pt" o:ole="" fillcolor="window">
            <v:imagedata r:id="rId46" o:title=""/>
          </v:shape>
          <o:OLEObject Type="Embed" ProgID="Equation.3" ShapeID="_x0000_i1045" DrawAspect="Content" ObjectID="_1366099091" r:id="rId47"/>
        </w:object>
      </w:r>
      <w:r w:rsidRPr="00385454">
        <w:rPr>
          <w:sz w:val="16"/>
          <w:szCs w:val="16"/>
        </w:rPr>
        <w:t xml:space="preserve">, а отже    </w:t>
      </w:r>
      <w:r w:rsidRPr="00385454">
        <w:rPr>
          <w:position w:val="-12"/>
          <w:sz w:val="16"/>
          <w:szCs w:val="16"/>
        </w:rPr>
        <w:object w:dxaOrig="1060" w:dyaOrig="520">
          <v:shape id="_x0000_i1046" type="#_x0000_t75" style="width:37.5pt;height:18.75pt" o:ole="" fillcolor="window">
            <v:imagedata r:id="rId48" o:title=""/>
          </v:shape>
          <o:OLEObject Type="Embed" ProgID="Equation.3" ShapeID="_x0000_i1046" DrawAspect="Content" ObjectID="_1366099092" r:id="rId49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Підставивши все це у рівняння, отримаємо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12"/>
          <w:sz w:val="16"/>
          <w:szCs w:val="16"/>
        </w:rPr>
        <w:object w:dxaOrig="4660" w:dyaOrig="520">
          <v:shape id="_x0000_i1047" type="#_x0000_t75" style="width:186pt;height:21pt" o:ole="" fillcolor="window">
            <v:imagedata r:id="rId50" o:title=""/>
          </v:shape>
          <o:OLEObject Type="Embed" ProgID="Equation.3" ShapeID="_x0000_i1047" DrawAspect="Content" ObjectID="_1366099093" r:id="rId51"/>
        </w:object>
      </w:r>
      <w:r w:rsidRPr="00385454">
        <w:rPr>
          <w:sz w:val="16"/>
          <w:szCs w:val="16"/>
        </w:rPr>
        <w:t>;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12"/>
          <w:sz w:val="16"/>
          <w:szCs w:val="16"/>
        </w:rPr>
        <w:object w:dxaOrig="2340" w:dyaOrig="520">
          <v:shape id="_x0000_i1048" type="#_x0000_t75" style="width:94.5pt;height:21pt" o:ole="" fillcolor="window">
            <v:imagedata r:id="rId52" o:title=""/>
          </v:shape>
          <o:OLEObject Type="Embed" ProgID="Equation.3" ShapeID="_x0000_i1048" DrawAspect="Content" ObjectID="_1366099094" r:id="rId53"/>
        </w:object>
      </w:r>
      <w:r w:rsidRPr="00385454">
        <w:rPr>
          <w:sz w:val="16"/>
          <w:szCs w:val="16"/>
        </w:rPr>
        <w:t>, або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26"/>
          <w:sz w:val="16"/>
          <w:szCs w:val="16"/>
        </w:rPr>
        <w:object w:dxaOrig="1700" w:dyaOrig="840">
          <v:shape id="_x0000_i1049" type="#_x0000_t75" style="width:63.75pt;height:31.5pt" o:ole="" fillcolor="window">
            <v:imagedata r:id="rId54" o:title=""/>
          </v:shape>
          <o:OLEObject Type="Embed" ProgID="Equation.3" ShapeID="_x0000_i1049" DrawAspect="Content" ObjectID="_1366099095" r:id="rId55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Отже, ми отримали, що середня кінетична енергія молекул, що падають на поршень з одного боку, дорівнює середній кінетичній енергії поршня.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ab/>
        <w:t>Аналогічні викладки можна провести і для другого газу, отримавши</w:t>
      </w:r>
    </w:p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26"/>
          <w:sz w:val="16"/>
          <w:szCs w:val="16"/>
        </w:rPr>
        <w:object w:dxaOrig="1780" w:dyaOrig="840">
          <v:shape id="_x0000_i1050" type="#_x0000_t75" style="width:54pt;height:25.5pt" o:ole="" fillcolor="window">
            <v:imagedata r:id="rId56" o:title=""/>
          </v:shape>
          <o:OLEObject Type="Embed" ProgID="Equation.3" ShapeID="_x0000_i1050" DrawAspect="Content" ObjectID="_1366099096" r:id="rId57"/>
        </w:object>
      </w:r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>Порівнявши отримані формули, маємо</w:t>
      </w:r>
    </w:p>
    <w:bookmarkStart w:id="0" w:name="_GoBack"/>
    <w:p w:rsidR="00385454" w:rsidRPr="00385454" w:rsidRDefault="00385454" w:rsidP="00385454">
      <w:pPr>
        <w:pStyle w:val="a3"/>
        <w:jc w:val="center"/>
        <w:rPr>
          <w:sz w:val="16"/>
          <w:szCs w:val="16"/>
        </w:rPr>
      </w:pPr>
      <w:r w:rsidRPr="00385454">
        <w:rPr>
          <w:position w:val="-26"/>
          <w:sz w:val="16"/>
          <w:szCs w:val="16"/>
        </w:rPr>
        <w:object w:dxaOrig="1860" w:dyaOrig="840">
          <v:shape id="_x0000_i1051" type="#_x0000_t75" style="width:63.75pt;height:28.5pt" o:ole="" fillcolor="window">
            <v:imagedata r:id="rId58" o:title=""/>
          </v:shape>
          <o:OLEObject Type="Embed" ProgID="Equation.3" ShapeID="_x0000_i1051" DrawAspect="Content" ObjectID="_1366099097" r:id="rId59"/>
        </w:object>
      </w:r>
      <w:bookmarkEnd w:id="0"/>
      <w:r w:rsidRPr="00385454">
        <w:rPr>
          <w:sz w:val="16"/>
          <w:szCs w:val="16"/>
        </w:rPr>
        <w:t>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lastRenderedPageBreak/>
        <w:t xml:space="preserve">Ми довели рівність </w:t>
      </w:r>
      <w:proofErr w:type="spellStart"/>
      <w:r w:rsidRPr="00385454">
        <w:rPr>
          <w:sz w:val="16"/>
          <w:szCs w:val="16"/>
        </w:rPr>
        <w:t>середньокінетичних</w:t>
      </w:r>
      <w:proofErr w:type="spellEnd"/>
      <w:r w:rsidRPr="00385454">
        <w:rPr>
          <w:sz w:val="16"/>
          <w:szCs w:val="16"/>
        </w:rPr>
        <w:t xml:space="preserve"> енергій ідеальних газів, розділених непроникливою стінкою (поршнем).</w:t>
      </w:r>
    </w:p>
    <w:p w:rsidR="00385454" w:rsidRPr="00385454" w:rsidRDefault="00385454" w:rsidP="00385454">
      <w:pPr>
        <w:pStyle w:val="a3"/>
        <w:rPr>
          <w:sz w:val="16"/>
          <w:szCs w:val="16"/>
        </w:rPr>
      </w:pPr>
      <w:r w:rsidRPr="00385454">
        <w:rPr>
          <w:sz w:val="16"/>
          <w:szCs w:val="16"/>
        </w:rPr>
        <w:tab/>
        <w:t>Отриманий результат означає, що у стані термодинамічної рівноваги середні кінетичні енергії всіх молекул однакові. Це твердження дає нам можливість з’ясувати молекулярно-кінетичний зміст температури. Отже, перейдемо до наступного підрозділу</w:t>
      </w:r>
    </w:p>
    <w:p w:rsidR="001D4AE2" w:rsidRPr="00385454" w:rsidRDefault="00385454">
      <w:pPr>
        <w:rPr>
          <w:sz w:val="16"/>
          <w:szCs w:val="16"/>
        </w:rPr>
      </w:pPr>
    </w:p>
    <w:sectPr w:rsidR="001D4AE2" w:rsidRPr="0038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54"/>
    <w:rsid w:val="00385454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545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8545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45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545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8545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45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2011-05-05T08:10:00Z</dcterms:created>
  <dcterms:modified xsi:type="dcterms:W3CDTF">2011-05-05T08:11:00Z</dcterms:modified>
</cp:coreProperties>
</file>