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62F" w:rsidRDefault="0035762F" w:rsidP="0035762F">
      <w:pPr>
        <w:pStyle w:val="1"/>
      </w:pPr>
      <w:r>
        <w:t>Дифузія</w:t>
      </w:r>
    </w:p>
    <w:p w:rsidR="0035762F" w:rsidRDefault="0035762F" w:rsidP="0035762F">
      <w:pPr>
        <w:jc w:val="both"/>
        <w:rPr>
          <w:lang w:val="uk-UA"/>
        </w:rPr>
      </w:pPr>
    </w:p>
    <w:p w:rsidR="0035762F" w:rsidRDefault="0035762F" w:rsidP="0035762F">
      <w:pPr>
        <w:jc w:val="both"/>
        <w:rPr>
          <w:lang w:val="uk-UA"/>
        </w:rPr>
      </w:pPr>
      <w:r>
        <w:rPr>
          <w:lang w:val="uk-UA"/>
        </w:rPr>
        <w:tab/>
        <w:t>І, нарешті, третій процес переносу – перенос маси. Молекули мають масу, і, переходячи із області з підвищеною їх концентрацією, свою масу несуть із собою.</w:t>
      </w:r>
    </w:p>
    <w:p w:rsidR="0035762F" w:rsidRDefault="0035762F" w:rsidP="0035762F">
      <w:pPr>
        <w:jc w:val="both"/>
        <w:rPr>
          <w:lang w:val="uk-UA"/>
        </w:rPr>
      </w:pPr>
      <w:r>
        <w:rPr>
          <w:lang w:val="uk-UA"/>
        </w:rPr>
        <w:tab/>
        <w:t xml:space="preserve">Тут задача найбільш складна. Спочатку ми розглянемо </w:t>
      </w:r>
      <w:r>
        <w:rPr>
          <w:b/>
          <w:u w:val="single"/>
          <w:lang w:val="uk-UA"/>
        </w:rPr>
        <w:t>самодифузію</w:t>
      </w:r>
      <w:r>
        <w:rPr>
          <w:lang w:val="uk-UA"/>
        </w:rPr>
        <w:t xml:space="preserve">, тобто дифузію молекул одного й того ж газу. Далі перейдемо до </w:t>
      </w:r>
      <w:r>
        <w:rPr>
          <w:b/>
          <w:u w:val="single"/>
          <w:lang w:val="uk-UA"/>
        </w:rPr>
        <w:t>взаємної дифузії</w:t>
      </w:r>
      <w:r>
        <w:rPr>
          <w:lang w:val="uk-UA"/>
        </w:rPr>
        <w:t xml:space="preserve">, тобто дифузії у суміші двох газів. І на залишок нам буде </w:t>
      </w:r>
      <w:r>
        <w:rPr>
          <w:b/>
          <w:u w:val="single"/>
          <w:lang w:val="uk-UA"/>
        </w:rPr>
        <w:t>термічна дифузія</w:t>
      </w:r>
      <w:r>
        <w:rPr>
          <w:lang w:val="uk-UA"/>
        </w:rPr>
        <w:t>, явище деякою мірою обернене до самодифузії, коли внаслідок неоднорідного розігріву газу молекули переходять із більш розігрітих областей у менш розігріті, призводячи до збільшення концентрації молекул газу у останніх.</w:t>
      </w:r>
    </w:p>
    <w:p w:rsidR="0035762F" w:rsidRDefault="0035762F" w:rsidP="0035762F">
      <w:pPr>
        <w:jc w:val="both"/>
        <w:rPr>
          <w:lang w:val="uk-UA"/>
        </w:rPr>
      </w:pPr>
      <w:r>
        <w:rPr>
          <w:lang w:val="uk-UA"/>
        </w:rPr>
        <w:tab/>
        <w:t>У всіх випадках ми будемо розглядати стаціонарний випадок, тобто коли градієнт концентрації не змінюється з часом. За потреби ми будемо додавати мічені молекули з одного боку, а з другого зайві забирати.</w:t>
      </w:r>
    </w:p>
    <w:p w:rsidR="0035762F" w:rsidRDefault="0035762F" w:rsidP="0035762F">
      <w:pPr>
        <w:jc w:val="both"/>
        <w:rPr>
          <w:lang w:val="uk-UA"/>
        </w:rPr>
      </w:pPr>
    </w:p>
    <w:p w:rsidR="0035762F" w:rsidRDefault="0035762F" w:rsidP="0035762F">
      <w:pPr>
        <w:pStyle w:val="1"/>
        <w:rPr>
          <w:b w:val="0"/>
          <w:u w:val="single"/>
        </w:rPr>
      </w:pPr>
      <w:r>
        <w:rPr>
          <w:b w:val="0"/>
          <w:u w:val="single"/>
        </w:rPr>
        <w:t>Самодифузія</w:t>
      </w:r>
    </w:p>
    <w:p w:rsidR="0035762F" w:rsidRDefault="0035762F" w:rsidP="0035762F">
      <w:pPr>
        <w:jc w:val="both"/>
        <w:rPr>
          <w:lang w:val="uk-UA"/>
        </w:rPr>
      </w:pPr>
    </w:p>
    <w:p w:rsidR="0035762F" w:rsidRDefault="0035762F" w:rsidP="0035762F">
      <w:pPr>
        <w:jc w:val="both"/>
        <w:rPr>
          <w:lang w:val="uk-UA"/>
        </w:rPr>
      </w:pPr>
      <w:r>
        <w:rPr>
          <w:lang w:val="uk-UA"/>
        </w:rPr>
        <w:tab/>
        <w:t xml:space="preserve">Спостерігати безпосередньо явище самодифузії неможливо через тотожність атомів однорідного газу. </w:t>
      </w:r>
    </w:p>
    <w:p w:rsidR="0035762F" w:rsidRDefault="0035762F" w:rsidP="0035762F">
      <w:pPr>
        <w:jc w:val="both"/>
        <w:rPr>
          <w:lang w:val="uk-UA"/>
        </w:rPr>
      </w:pPr>
      <w:r>
        <w:rPr>
          <w:lang w:val="uk-UA"/>
        </w:rPr>
        <w:tab/>
        <w:t xml:space="preserve">Давайте візьмемо об’єм з газом. Всі молекули у цьому газі однакові і концентрація молекул становить </w:t>
      </w:r>
      <w:r>
        <w:rPr>
          <w:position w:val="-6"/>
          <w:lang w:val="uk-UA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 fillcolor="window">
            <v:imagedata r:id="rId5" o:title=""/>
          </v:shape>
          <o:OLEObject Type="Embed" ProgID="Equation.3" ShapeID="_x0000_i1025" DrawAspect="Content" ObjectID="_1366101716" r:id="rId6"/>
        </w:object>
      </w:r>
      <w:r>
        <w:rPr>
          <w:lang w:val="uk-UA"/>
        </w:rPr>
        <w:t>. Розділимо об’єм перегородкою. Якщо ми її знімемо, зовні нічого не відбудеться.</w:t>
      </w:r>
    </w:p>
    <w:p w:rsidR="0035762F" w:rsidRDefault="0035762F" w:rsidP="0035762F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126365</wp:posOffset>
                </wp:positionV>
                <wp:extent cx="1729740" cy="1415415"/>
                <wp:effectExtent l="0" t="3810" r="3810" b="0"/>
                <wp:wrapSquare wrapText="bothSides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62F" w:rsidRDefault="0035762F" w:rsidP="0035762F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280FD323" wp14:editId="0223B990">
                                  <wp:extent cx="1543050" cy="1323975"/>
                                  <wp:effectExtent l="0" t="0" r="0" b="9525"/>
                                  <wp:docPr id="5" name="Рисунок 5" descr="7_9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7_9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050" cy="1323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6.55pt;margin-top:9.95pt;width:136.2pt;height:11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3ufjQIAABAFAAAOAAAAZHJzL2Uyb0RvYy54bWysVFuO0zAU/UdiD5b/O3kofSSadDTTUoQ0&#10;PKSBBbix01g4trHdJgNiLayCLyTW0CVx7bSdDg8JIaIqtXOvz32cc3151bcC7ZixXMkSJxcxRkxW&#10;inK5KfG7t6vRDCPriKREKMlKfM8svpo/fXLZ6YKlqlGCMoMARNqi0yVunNNFFNmqYS2xF0ozCcZa&#10;mZY42JpNRA3pAL0VURrHk6hThmqjKmYtfF0ORjwP+HXNKve6ri1zSJQYcnPhbcJ77d/R/JIUG0N0&#10;w6tDGuQfsmgJlxD0BLUkjqCt4b9AtbwyyqraXVSqjVRd84qFGqCaJP6pmruGaBZqgeZYfWqT/X+w&#10;1avdG4M4LfEEI0laoGj/Zf99/23/FU18dzptC3C60+Dm+hvVA8uhUqtvVfXeIqkWDZEbdm2M6hpG&#10;KGSX+JPR2dEBx3qQdfdSUQhDtk4FoL42rW8dNAMBOrB0f2KG9Q5VPuQ0zacZmCqwJVkyhl+IQYrj&#10;cW2se85Ui/yixAaoD/Bkd2udT4cURxcfzSrB6YoLETZms14Ig3YEZLIKzwH9kZuQ3lkqf2xAHL5A&#10;lhDD23y+gfZPeZJm8U2aj1aT2XSUrbLxKJ/Gs1Gc5Df5JM7ybLn67BNMsqLhlDJ5yyU7SjDJ/o7i&#10;wzAM4gkiRF2J83E6Hjj6Y5FxeH5XZMsdTKTgbYlnJydSeGafSQplk8IRLoZ19Dj90GXowfE/dCXo&#10;wFM/iMD16x5QvDjWit6DIowCvoBbuEZg0SjzEaMORrLE9sOWGIaReCFBVXmSeQm4sMnG0xQ25tyy&#10;PrcQWQFUiR1Gw3LhhrnfasM3DUQadCzVNSix5kEjD1kd9AtjF4o5XBF+rs/3wevhIpv/AAAA//8D&#10;AFBLAwQUAAYACAAAACEAEBb7j98AAAAKAQAADwAAAGRycy9kb3ducmV2LnhtbEyPy26DMBBF95X6&#10;D9ZE6qZKDOQJxURtpVbdJs0HDHgCKNhG2Ank7ztdtbsZ3aM7Z/L9ZDpxo8G3ziqIFxEIspXTra0V&#10;nL4/5jsQPqDV2DlLCu7kYV88PuSYaTfaA92OoRZcYn2GCpoQ+kxKXzVk0C9cT5azsxsMBl6HWuoB&#10;Ry43nUyiaCMNtpYvNNjTe0PV5Xg1Cs5f4/M6HcvPcNoeVps3bLeluyv1NJteX0AEmsIfDL/6rA4F&#10;O5XuarUXnYJ5vIwZ5SBNQTCQrNMliJKHVbIDWeTy/wvFDwAAAP//AwBQSwECLQAUAAYACAAAACEA&#10;toM4kv4AAADhAQAAEwAAAAAAAAAAAAAAAAAAAAAAW0NvbnRlbnRfVHlwZXNdLnhtbFBLAQItABQA&#10;BgAIAAAAIQA4/SH/1gAAAJQBAAALAAAAAAAAAAAAAAAAAC8BAABfcmVscy8ucmVsc1BLAQItABQA&#10;BgAIAAAAIQDsj3ufjQIAABAFAAAOAAAAAAAAAAAAAAAAAC4CAABkcnMvZTJvRG9jLnhtbFBLAQIt&#10;ABQABgAIAAAAIQAQFvuP3wAAAAoBAAAPAAAAAAAAAAAAAAAAAOcEAABkcnMvZG93bnJldi54bWxQ&#10;SwUGAAAAAAQABADzAAAA8wUAAAAA&#10;" o:allowincell="f" stroked="f">
                <v:textbox>
                  <w:txbxContent>
                    <w:p w:rsidR="0035762F" w:rsidRDefault="0035762F" w:rsidP="0035762F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280FD323" wp14:editId="0223B990">
                            <wp:extent cx="1543050" cy="1323975"/>
                            <wp:effectExtent l="0" t="0" r="0" b="9525"/>
                            <wp:docPr id="5" name="Рисунок 5" descr="7_9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 descr="7_9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3050" cy="1323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Тоді давайте візьмемо і частину їх помітимо. Пофарбувати їх у різні кольори не вдасться, а от використати радіоактивний ізотоп цього ж газу цілком можливо. Така помітка ніяким чином не вплине ні на взаємодію молекул, ні на їхній рух. Концентрацію мічених молекул позначимо як </w:t>
      </w:r>
      <w:r>
        <w:rPr>
          <w:position w:val="-12"/>
          <w:lang w:val="uk-UA"/>
        </w:rPr>
        <w:object w:dxaOrig="300" w:dyaOrig="380">
          <v:shape id="_x0000_i1026" type="#_x0000_t75" style="width:15pt;height:18.75pt" o:ole="" fillcolor="window">
            <v:imagedata r:id="rId8" o:title=""/>
          </v:shape>
          <o:OLEObject Type="Embed" ProgID="Equation.3" ShapeID="_x0000_i1026" DrawAspect="Content" ObjectID="_1366101717" r:id="rId9"/>
        </w:object>
      </w:r>
      <w:r>
        <w:rPr>
          <w:lang w:val="uk-UA"/>
        </w:rPr>
        <w:t xml:space="preserve">, немічених – </w:t>
      </w:r>
      <w:r>
        <w:rPr>
          <w:position w:val="-12"/>
          <w:lang w:val="uk-UA"/>
        </w:rPr>
        <w:object w:dxaOrig="340" w:dyaOrig="380">
          <v:shape id="_x0000_i1027" type="#_x0000_t75" style="width:17.25pt;height:18.75pt" o:ole="" fillcolor="window">
            <v:imagedata r:id="rId10" o:title=""/>
          </v:shape>
          <o:OLEObject Type="Embed" ProgID="Equation.3" ShapeID="_x0000_i1027" DrawAspect="Content" ObjectID="_1366101718" r:id="rId11"/>
        </w:object>
      </w:r>
      <w:r>
        <w:rPr>
          <w:lang w:val="uk-UA"/>
        </w:rPr>
        <w:t xml:space="preserve">. І, поки ми не зняли перегородку, </w:t>
      </w:r>
      <w:r>
        <w:rPr>
          <w:position w:val="-12"/>
          <w:lang w:val="uk-UA"/>
        </w:rPr>
        <w:object w:dxaOrig="1300" w:dyaOrig="380">
          <v:shape id="_x0000_i1028" type="#_x0000_t75" style="width:65.25pt;height:18.75pt" o:ole="" fillcolor="window">
            <v:imagedata r:id="rId12" o:title=""/>
          </v:shape>
          <o:OLEObject Type="Embed" ProgID="Equation.3" ShapeID="_x0000_i1028" DrawAspect="Content" ObjectID="_1366101719" r:id="rId13"/>
        </w:object>
      </w:r>
      <w:r>
        <w:rPr>
          <w:lang w:val="uk-UA"/>
        </w:rPr>
        <w:t>.</w:t>
      </w:r>
    </w:p>
    <w:p w:rsidR="0035762F" w:rsidRDefault="0035762F" w:rsidP="0035762F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-1752600</wp:posOffset>
                </wp:positionH>
                <wp:positionV relativeFrom="paragraph">
                  <wp:posOffset>927100</wp:posOffset>
                </wp:positionV>
                <wp:extent cx="1638300" cy="1474470"/>
                <wp:effectExtent l="0" t="1905" r="3810" b="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7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62F" w:rsidRDefault="0035762F" w:rsidP="0035762F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7F3F656A" wp14:editId="3E229343">
                                  <wp:extent cx="1438275" cy="1304925"/>
                                  <wp:effectExtent l="0" t="0" r="9525" b="9525"/>
                                  <wp:docPr id="3" name="Рисунок 3" descr="7_1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 descr="7_11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8275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-138pt;margin-top:73pt;width:129pt;height:11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tVkQIAABcFAAAOAAAAZHJzL2Uyb0RvYy54bWysVFuO0zAU/UdiD5b/O0k67iNR09G0QxHS&#10;8JAGFuA6TmOR2MZ2mwyItbAKvpBYQ5fEtdN2ygASQuQjsXOvz32ccz276poa7bixQskcJxcxRlwy&#10;VQi5yfG7t6vBFCPrqCxorSTP8T23+Gr+9Mms1RkfqkrVBTcIQKTNWp3jyjmdRZFlFW+ovVCaSzCW&#10;yjTUwdZsosLQFtCbOhrG8ThqlSm0UYxbC39veiOeB/yy5My9LkvLHapzDLm58DbhvfbvaD6j2cZQ&#10;XQl2SIP+QxYNFRKCnqBuqKNoa8QvUI1gRllVugummkiVpWA81ADVJPGjau4qqnmoBZpj9alN9v/B&#10;sle7NwaJIscEI0kboGj/Zf99/23/FRHfnVbbDJzuNLi5bqE6YDlUavWtYu8tkmpZUbnh18aotuK0&#10;gOwSfzI6O9rjWA+ybl+qAsLQrVMBqCtN41sHzUCADizdn5jhnUPMhxxfTi9jMDGwJWRCyCRwF9Hs&#10;eFwb655z1SC/yLEB6gM83d1a59Oh2dHFR7OqFsVK1HXYmM16WRu0oyCTVXhCBY/caumdpfLHesT+&#10;D2QJMbzN5xto/5QmQxIvhulgNZ5OBmRFRoN0Ek8HcZIu0nFMUnKz+uwTTEhWiaLg8lZIfpRgQv6O&#10;4sMw9OIJIkRtjtPRcNRz9Mci4/D8rshGOJjIWjQ5np6caOaZfSYLKJtmjoq6X0c/px+6DD04fkNX&#10;gg489b0IXLfuguCCSLxG1qq4B2EYBbQBxXCbwKJS5iNGLUxmju2HLTUco/qFBHGlCSF+lMOGjCZD&#10;2Jhzy/rcQiUDqBw7jPrl0vXjv9VGbCqI1MtZqmsQZCmCVB6yOsgYpi/UdLgp/Hif74PXw302/wEA&#10;AP//AwBQSwMEFAAGAAgAAAAhAPUPvALfAAAADAEAAA8AAABkcnMvZG93bnJldi54bWxMj0FPg0AQ&#10;he8m/ofNmHgxdClWQGRp1ETjtbU/YGGnQGRnCbst9N87PentTd7Lm++V28UO4oyT7x0pWK9iEEiN&#10;Mz21Cg7fH1EOwgdNRg+OUMEFPWyr25tSF8bNtMPzPrSCS8gXWkEXwlhI6ZsOrfYrNyKxd3ST1YHP&#10;qZVm0jOX20EmcZxKq3viD50e8b3D5md/sgqOX/PD0/Ncf4ZDttukb7rPandR6v5ueX0BEXAJf2G4&#10;4jM6VMxUuxMZLwYFUZKlPCaws7kKjkTrnEWt4DHLE5BVKf+PqH4BAAD//wMAUEsBAi0AFAAGAAgA&#10;AAAhALaDOJL+AAAA4QEAABMAAAAAAAAAAAAAAAAAAAAAAFtDb250ZW50X1R5cGVzXS54bWxQSwEC&#10;LQAUAAYACAAAACEAOP0h/9YAAACUAQAACwAAAAAAAAAAAAAAAAAvAQAAX3JlbHMvLnJlbHNQSwEC&#10;LQAUAAYACAAAACEAWLxrVZECAAAXBQAADgAAAAAAAAAAAAAAAAAuAgAAZHJzL2Uyb0RvYy54bWxQ&#10;SwECLQAUAAYACAAAACEA9Q+8At8AAAAMAQAADwAAAAAAAAAAAAAAAADrBAAAZHJzL2Rvd25yZXYu&#10;eG1sUEsFBgAAAAAEAAQA8wAAAPcFAAAAAA==&#10;" o:allowincell="f" stroked="f">
                <v:textbox>
                  <w:txbxContent>
                    <w:p w:rsidR="0035762F" w:rsidRDefault="0035762F" w:rsidP="0035762F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7F3F656A" wp14:editId="3E229343">
                            <wp:extent cx="1438275" cy="1304925"/>
                            <wp:effectExtent l="0" t="0" r="9525" b="9525"/>
                            <wp:docPr id="3" name="Рисунок 3" descr="7_11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 descr="7_11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8275" cy="1304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Знімаємо перегородку. Молекули внаслідок теплового руху будуть перемішуватись. Якщо намалювати розподіл концентрації вздовж об’єму, він виглядатиме наступним чином. Тепер виникає градієнт концентрації мічених молекул (відповідно, і не мічених – теж). Знов нагадаю : під існуванням градієнту концентрації мається на увазі, що величина концентрації змінюється вздовж вибраного напрямку </w:t>
      </w:r>
      <w:r>
        <w:rPr>
          <w:position w:val="-12"/>
          <w:lang w:val="uk-UA"/>
        </w:rPr>
        <w:object w:dxaOrig="1160" w:dyaOrig="380">
          <v:shape id="_x0000_i1029" type="#_x0000_t75" style="width:57.75pt;height:18.75pt" o:ole="" fillcolor="window">
            <v:imagedata r:id="rId15" o:title=""/>
          </v:shape>
          <o:OLEObject Type="Embed" ProgID="Equation.3" ShapeID="_x0000_i1029" DrawAspect="Content" ObjectID="_1366101720" r:id="rId16"/>
        </w:object>
      </w:r>
      <w:r>
        <w:rPr>
          <w:lang w:val="uk-UA"/>
        </w:rPr>
        <w:t xml:space="preserve">. Для концентрацій мічених і не мічених молекул виникає співвідношення </w:t>
      </w:r>
    </w:p>
    <w:p w:rsidR="0035762F" w:rsidRDefault="0035762F" w:rsidP="0035762F">
      <w:pPr>
        <w:jc w:val="center"/>
        <w:rPr>
          <w:lang w:val="uk-UA"/>
        </w:rPr>
      </w:pPr>
      <w:r>
        <w:rPr>
          <w:position w:val="-12"/>
          <w:lang w:val="uk-UA"/>
        </w:rPr>
        <w:object w:dxaOrig="1939" w:dyaOrig="380">
          <v:shape id="_x0000_i1030" type="#_x0000_t75" style="width:96.75pt;height:18.75pt" o:ole="" fillcolor="window">
            <v:imagedata r:id="rId17" o:title=""/>
          </v:shape>
          <o:OLEObject Type="Embed" ProgID="Equation.3" ShapeID="_x0000_i1030" DrawAspect="Content" ObjectID="_1366101721" r:id="rId18"/>
        </w:object>
      </w:r>
      <w:r>
        <w:rPr>
          <w:lang w:val="uk-UA"/>
        </w:rPr>
        <w:t xml:space="preserve">;                 </w:t>
      </w:r>
      <w:r>
        <w:rPr>
          <w:position w:val="-28"/>
          <w:lang w:val="uk-UA"/>
        </w:rPr>
        <w:object w:dxaOrig="1460" w:dyaOrig="720">
          <v:shape id="_x0000_i1031" type="#_x0000_t75" style="width:72.75pt;height:36pt" o:ole="" fillcolor="window">
            <v:imagedata r:id="rId19" o:title=""/>
          </v:shape>
          <o:OLEObject Type="Embed" ProgID="Equation.3" ShapeID="_x0000_i1031" DrawAspect="Content" ObjectID="_1366101722" r:id="rId20"/>
        </w:object>
      </w:r>
      <w:r>
        <w:rPr>
          <w:lang w:val="uk-UA"/>
        </w:rPr>
        <w:t>.</w:t>
      </w:r>
    </w:p>
    <w:p w:rsidR="0035762F" w:rsidRDefault="0035762F" w:rsidP="0035762F">
      <w:pPr>
        <w:jc w:val="both"/>
        <w:rPr>
          <w:lang w:val="uk-UA"/>
        </w:rPr>
      </w:pPr>
      <w:r>
        <w:rPr>
          <w:lang w:val="uk-UA"/>
        </w:rPr>
        <w:t>Тобто, концентрація газу залишається сталою, незважаючи на перемішування, а градієнти концентрацій однакові за величиною, але протилежні за напрямками.</w:t>
      </w:r>
    </w:p>
    <w:p w:rsidR="0035762F" w:rsidRDefault="0035762F" w:rsidP="0035762F">
      <w:pPr>
        <w:jc w:val="both"/>
        <w:rPr>
          <w:lang w:val="uk-UA"/>
        </w:rPr>
      </w:pPr>
      <w:r>
        <w:rPr>
          <w:noProof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71120</wp:posOffset>
                </wp:positionV>
                <wp:extent cx="1272540" cy="622935"/>
                <wp:effectExtent l="0" t="3810" r="3810" b="1905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62F" w:rsidRDefault="0035762F" w:rsidP="0035762F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532E494C" wp14:editId="31BED6D5">
                                  <wp:extent cx="1095375" cy="533400"/>
                                  <wp:effectExtent l="0" t="0" r="9525" b="0"/>
                                  <wp:docPr id="1" name="Рисунок 1" descr="7_10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 descr="7_10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6.55pt;margin-top:5.6pt;width:100.2pt;height:4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jWkjwIAABYFAAAOAAAAZHJzL2Uyb0RvYy54bWysVNmO0zAUfUfiHyy/d7KQLomajmahCGlY&#10;pIEPcB2nsXBsY7tNhhHfwlfwhMQ39JO4dtpOh0VCiDwkdu71ucs51/PzvhVoy4zlSpY4OYsxYpKq&#10;ist1id+/W45mGFlHZEWEkqzEd8zi88XTJ/NOFyxVjRIVMwhApC06XeLGOV1EkaUNa4k9U5pJMNbK&#10;tMTB1qyjypAO0FsRpXE8iTplKm0UZdbC3+vBiBcBv64ZdW/q2jKHRIkhNxfeJrxX/h0t5qRYG6Ib&#10;TvdpkH/IoiVcQtAj1DVxBG0M/wWq5dQoq2p3RlUbqbrmlIUaoJok/qma24ZoFmqB5lh9bJP9f7D0&#10;9fatQbwqcYqRJC1QtPuy+777tvuKUt+dTtsCnG41uLn+UvXAcqjU6htFP1gk1VVD5JpdGKO6hpEK&#10;skv8yejk6IBjPciqe6UqCEM2TgWgvjatbx00AwE6sHR3ZIb1DlEfMp2m4wxMFGyTNM2fjUMIUhxO&#10;a2PdC6Za5BclNsB8QCfbG+t8NqQ4uPhgVgleLbkQYWPWqyth0JaASpbh2aM/chPSO0vljw2Iwx9I&#10;EmJ4m083sH6fJ2kWX6b5aDmZTUfZMhuP8mk8G8VJfplP4izPrpeffYJJVjS8qpi84ZIdFJhkf8fw&#10;fhYG7QQNoq7E+TgdDxT9scg4PL8rsuUOBlLwtsSzoxMpPLHPZQVlk8IRLoZ19Dj90GXoweEbuhJk&#10;4JkfNOD6Vb/XG4B5iaxUdQe6MApoA4bhMoFFo8wnjDoYzBLbjxtiGEbipQRt5UnmheDCJhtPU9iY&#10;U8vq1EIkBagSO4yG5ZUbpn+jDV83EGlQs1QXoMeaB6k8ZLVXMQxfqGl/UfjpPt0Hr4frbPEDAAD/&#10;/wMAUEsDBBQABgAIAAAAIQBWilnU3gAAAAoBAAAPAAAAZHJzL2Rvd25yZXYueG1sTI/BbsIwDIbv&#10;k/YOkZF2mSAt3Sh0TdE2adOuMB7AbUxb0SRVE2h5+5nTuNn6P/3+nG8n04kLDb51VkG8iECQrZxu&#10;ba3g8Ps1X4PwAa3GzllScCUP2+LxIcdMu9Hu6LIPteAS6zNU0ITQZ1L6qiGDfuF6spwd3WAw8DrU&#10;Ug84crnp5DKKVtJga/lCgz19NlSd9mej4PgzPr9uxvI7HNLdy+oD27R0V6WeZtP7G4hAU/iH4abP&#10;6lCwU+nOVnvRKZjHScwoB/ESxA1YpwmIkodok4Ascnn/QvEHAAD//wMAUEsBAi0AFAAGAAgAAAAh&#10;ALaDOJL+AAAA4QEAABMAAAAAAAAAAAAAAAAAAAAAAFtDb250ZW50X1R5cGVzXS54bWxQSwECLQAU&#10;AAYACAAAACEAOP0h/9YAAACUAQAACwAAAAAAAAAAAAAAAAAvAQAAX3JlbHMvLnJlbHNQSwECLQAU&#10;AAYACAAAACEAnfY1pI8CAAAWBQAADgAAAAAAAAAAAAAAAAAuAgAAZHJzL2Uyb0RvYy54bWxQSwEC&#10;LQAUAAYACAAAACEAVopZ1N4AAAAKAQAADwAAAAAAAAAAAAAAAADpBAAAZHJzL2Rvd25yZXYueG1s&#10;UEsFBgAAAAAEAAQA8wAAAPQFAAAAAA==&#10;" o:allowincell="f" stroked="f">
                <v:textbox>
                  <w:txbxContent>
                    <w:p w:rsidR="0035762F" w:rsidRDefault="0035762F" w:rsidP="0035762F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532E494C" wp14:editId="31BED6D5">
                            <wp:extent cx="1095375" cy="533400"/>
                            <wp:effectExtent l="0" t="0" r="9525" b="0"/>
                            <wp:docPr id="1" name="Рисунок 1" descr="7_10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 descr="7_10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Виділимо в об’ємі площадку площею </w:t>
      </w:r>
      <w:r>
        <w:rPr>
          <w:position w:val="-6"/>
          <w:lang w:val="uk-UA"/>
        </w:rPr>
        <w:object w:dxaOrig="380" w:dyaOrig="300">
          <v:shape id="_x0000_i1032" type="#_x0000_t75" style="width:18.75pt;height:15pt" o:ole="" fillcolor="window">
            <v:imagedata r:id="rId22" o:title=""/>
          </v:shape>
          <o:OLEObject Type="Embed" ProgID="Equation.3" ShapeID="_x0000_i1032" DrawAspect="Content" ObjectID="_1366101723" r:id="rId23"/>
        </w:object>
      </w:r>
      <w:r>
        <w:rPr>
          <w:lang w:val="uk-UA"/>
        </w:rPr>
        <w:t xml:space="preserve">, перпендикулярну осі </w:t>
      </w:r>
      <w:r>
        <w:rPr>
          <w:position w:val="-6"/>
          <w:lang w:val="uk-UA"/>
        </w:rPr>
        <w:object w:dxaOrig="220" w:dyaOrig="240">
          <v:shape id="_x0000_i1033" type="#_x0000_t75" style="width:11.25pt;height:12pt" o:ole="" fillcolor="window">
            <v:imagedata r:id="rId24" o:title=""/>
          </v:shape>
          <o:OLEObject Type="Embed" ProgID="Equation.3" ShapeID="_x0000_i1033" DrawAspect="Content" ObjectID="_1366101724" r:id="rId25"/>
        </w:object>
      </w:r>
      <w:r>
        <w:rPr>
          <w:lang w:val="uk-UA"/>
        </w:rPr>
        <w:t>. Внаслідок існування градієнту концентрації мічені молекули будуть переходити із області більшої концентрації у область меншої концентрації, перетинаючи площадку. Для немічених молекул такий процес відбуватиметься у протилежному напрямку, але зараз він нас не цікавить, оскільки газ один і той же по обидва боки площадки.</w:t>
      </w:r>
    </w:p>
    <w:p w:rsidR="0035762F" w:rsidRDefault="0035762F" w:rsidP="0035762F">
      <w:pPr>
        <w:ind w:firstLine="720"/>
        <w:jc w:val="both"/>
        <w:rPr>
          <w:lang w:val="uk-UA"/>
        </w:rPr>
      </w:pPr>
      <w:r>
        <w:rPr>
          <w:lang w:val="uk-UA"/>
        </w:rPr>
        <w:t xml:space="preserve">Як і у випадку теплопровідності, вираз для маси, перенесеної через площадку, можна записати із загальних міркувань, але цей закон підтверджений експериментально і має назву </w:t>
      </w:r>
      <w:r>
        <w:rPr>
          <w:b/>
          <w:u w:val="single"/>
          <w:lang w:val="uk-UA"/>
        </w:rPr>
        <w:t xml:space="preserve">закону </w:t>
      </w:r>
      <w:proofErr w:type="spellStart"/>
      <w:r>
        <w:rPr>
          <w:b/>
          <w:u w:val="single"/>
          <w:lang w:val="uk-UA"/>
        </w:rPr>
        <w:t>Фіка</w:t>
      </w:r>
      <w:proofErr w:type="spellEnd"/>
      <w:r>
        <w:rPr>
          <w:lang w:val="uk-UA"/>
        </w:rPr>
        <w:t>. Він полягає у тому, що перенесена за одиницю часу маса речовини пропорційна масі молекули речовини, градієнту її концентрації та площі площадки, через яку речовина переноситься :</w:t>
      </w:r>
    </w:p>
    <w:p w:rsidR="0035762F" w:rsidRDefault="0035762F" w:rsidP="0035762F">
      <w:pPr>
        <w:jc w:val="center"/>
        <w:rPr>
          <w:lang w:val="uk-UA"/>
        </w:rPr>
      </w:pPr>
      <w:r>
        <w:rPr>
          <w:position w:val="-28"/>
          <w:lang w:val="uk-UA"/>
        </w:rPr>
        <w:object w:dxaOrig="3700" w:dyaOrig="720">
          <v:shape id="_x0000_i1034" type="#_x0000_t75" style="width:185.25pt;height:36pt" o:ole="" fillcolor="window">
            <v:imagedata r:id="rId26" o:title=""/>
          </v:shape>
          <o:OLEObject Type="Embed" ProgID="Equation.3" ShapeID="_x0000_i1034" DrawAspect="Content" ObjectID="_1366101725" r:id="rId27"/>
        </w:object>
      </w:r>
      <w:r>
        <w:rPr>
          <w:lang w:val="uk-UA"/>
        </w:rPr>
        <w:t>.</w:t>
      </w:r>
    </w:p>
    <w:p w:rsidR="0035762F" w:rsidRDefault="0035762F" w:rsidP="0035762F">
      <w:pPr>
        <w:jc w:val="both"/>
        <w:rPr>
          <w:lang w:val="uk-UA"/>
        </w:rPr>
      </w:pPr>
      <w:r>
        <w:rPr>
          <w:lang w:val="uk-UA"/>
        </w:rPr>
        <w:t>Або можна ще сказати, що вона пропорційна градієнту густини речовини та площі площадки.</w:t>
      </w:r>
    </w:p>
    <w:p w:rsidR="0035762F" w:rsidRDefault="0035762F" w:rsidP="0035762F">
      <w:pPr>
        <w:ind w:firstLine="720"/>
        <w:jc w:val="both"/>
        <w:rPr>
          <w:lang w:val="uk-UA"/>
        </w:rPr>
      </w:pPr>
      <w:r>
        <w:rPr>
          <w:lang w:val="uk-UA"/>
        </w:rPr>
        <w:t xml:space="preserve">Введемо таке поняття як </w:t>
      </w:r>
      <w:r>
        <w:rPr>
          <w:b/>
          <w:u w:val="single"/>
          <w:lang w:val="uk-UA"/>
        </w:rPr>
        <w:t>дифузійний потік</w:t>
      </w:r>
      <w:r>
        <w:rPr>
          <w:lang w:val="uk-UA"/>
        </w:rPr>
        <w:t xml:space="preserve">, тобто </w:t>
      </w:r>
      <w:r>
        <w:rPr>
          <w:b/>
          <w:u w:val="single"/>
          <w:lang w:val="uk-UA"/>
        </w:rPr>
        <w:t>кількість молекул речовини, які в процесі дифузії проходять за одиницю часу через одиничну площину, перпендикулярну до напрямку руху молекул</w:t>
      </w:r>
      <w:r>
        <w:rPr>
          <w:lang w:val="uk-UA"/>
        </w:rPr>
        <w:t xml:space="preserve">.  В нашому випадку </w:t>
      </w:r>
      <w:r>
        <w:rPr>
          <w:position w:val="-12"/>
          <w:lang w:val="uk-UA"/>
        </w:rPr>
        <w:object w:dxaOrig="800" w:dyaOrig="380">
          <v:shape id="_x0000_i1035" type="#_x0000_t75" style="width:39.75pt;height:18.75pt" o:ole="" fillcolor="window">
            <v:imagedata r:id="rId28" o:title=""/>
          </v:shape>
          <o:OLEObject Type="Embed" ProgID="Equation.3" ShapeID="_x0000_i1035" DrawAspect="Content" ObjectID="_1366101726" r:id="rId29"/>
        </w:object>
      </w:r>
      <w:r>
        <w:rPr>
          <w:lang w:val="uk-UA"/>
        </w:rPr>
        <w:t xml:space="preserve">маса мічених молекул, що переноситься через площадку. Вона визначається як </w:t>
      </w:r>
      <w:r>
        <w:rPr>
          <w:position w:val="-12"/>
          <w:lang w:val="uk-UA"/>
        </w:rPr>
        <w:object w:dxaOrig="700" w:dyaOrig="380">
          <v:shape id="_x0000_i1036" type="#_x0000_t75" style="width:35.25pt;height:18.75pt" o:ole="" fillcolor="window">
            <v:imagedata r:id="rId30" o:title=""/>
          </v:shape>
          <o:OLEObject Type="Embed" ProgID="Equation.3" ShapeID="_x0000_i1036" DrawAspect="Content" ObjectID="_1366101727" r:id="rId31"/>
        </w:object>
      </w:r>
      <w:r>
        <w:rPr>
          <w:lang w:val="uk-UA"/>
        </w:rPr>
        <w:t xml:space="preserve">, тоді дифузійний потік молекул через площадку </w:t>
      </w:r>
    </w:p>
    <w:p w:rsidR="0035762F" w:rsidRDefault="0035762F" w:rsidP="0035762F">
      <w:pPr>
        <w:jc w:val="center"/>
        <w:rPr>
          <w:lang w:val="uk-UA"/>
        </w:rPr>
      </w:pPr>
      <w:r>
        <w:rPr>
          <w:position w:val="-28"/>
          <w:lang w:val="uk-UA"/>
        </w:rPr>
        <w:object w:dxaOrig="2799" w:dyaOrig="720">
          <v:shape id="_x0000_i1037" type="#_x0000_t75" style="width:140.25pt;height:36pt" o:ole="" fillcolor="window">
            <v:imagedata r:id="rId32" o:title=""/>
          </v:shape>
          <o:OLEObject Type="Embed" ProgID="Equation.3" ShapeID="_x0000_i1037" DrawAspect="Content" ObjectID="_1366101728" r:id="rId33"/>
        </w:object>
      </w:r>
      <w:r>
        <w:rPr>
          <w:lang w:val="uk-UA"/>
        </w:rPr>
        <w:t>.</w:t>
      </w:r>
    </w:p>
    <w:p w:rsidR="0035762F" w:rsidRDefault="0035762F" w:rsidP="0035762F">
      <w:pPr>
        <w:ind w:firstLine="720"/>
        <w:jc w:val="both"/>
        <w:rPr>
          <w:lang w:val="uk-UA"/>
        </w:rPr>
      </w:pPr>
      <w:r>
        <w:rPr>
          <w:lang w:val="uk-UA"/>
        </w:rPr>
        <w:t xml:space="preserve">Коефіцієнтом пропорційності є величина </w:t>
      </w:r>
      <w:r>
        <w:rPr>
          <w:position w:val="-4"/>
          <w:lang w:val="uk-UA"/>
        </w:rPr>
        <w:object w:dxaOrig="300" w:dyaOrig="279">
          <v:shape id="_x0000_i1038" type="#_x0000_t75" style="width:15pt;height:14.25pt" o:ole="" fillcolor="window">
            <v:imagedata r:id="rId34" o:title=""/>
          </v:shape>
          <o:OLEObject Type="Embed" ProgID="Equation.3" ShapeID="_x0000_i1038" DrawAspect="Content" ObjectID="_1366101729" r:id="rId35"/>
        </w:object>
      </w:r>
      <w:r>
        <w:rPr>
          <w:lang w:val="uk-UA"/>
        </w:rPr>
        <w:t xml:space="preserve">, що має назву </w:t>
      </w:r>
      <w:r>
        <w:rPr>
          <w:b/>
          <w:u w:val="single"/>
          <w:lang w:val="uk-UA"/>
        </w:rPr>
        <w:t>коефіцієнта дифузії</w:t>
      </w:r>
      <w:r>
        <w:rPr>
          <w:lang w:val="uk-UA"/>
        </w:rPr>
        <w:t xml:space="preserve">. У такому випадку </w:t>
      </w:r>
      <w:r>
        <w:rPr>
          <w:b/>
          <w:u w:val="single"/>
          <w:lang w:val="uk-UA"/>
        </w:rPr>
        <w:t>коефіцієнт дифузії визначається дифузійним потоком, при одиничному градієнті концентрації</w:t>
      </w:r>
      <w:r>
        <w:rPr>
          <w:lang w:val="uk-UA"/>
        </w:rPr>
        <w:t xml:space="preserve">. </w:t>
      </w:r>
    </w:p>
    <w:p w:rsidR="0035762F" w:rsidRDefault="0035762F" w:rsidP="0035762F">
      <w:pPr>
        <w:ind w:firstLine="720"/>
        <w:jc w:val="both"/>
        <w:rPr>
          <w:lang w:val="uk-UA"/>
        </w:rPr>
      </w:pPr>
      <w:r>
        <w:rPr>
          <w:lang w:val="uk-UA"/>
        </w:rPr>
        <w:t>В системі СІ коефіцієнт дифузії має розмірність 1 м</w:t>
      </w:r>
      <w:r>
        <w:rPr>
          <w:vertAlign w:val="superscript"/>
          <w:lang w:val="uk-UA"/>
        </w:rPr>
        <w:t>2</w:t>
      </w:r>
      <w:r>
        <w:rPr>
          <w:lang w:val="uk-UA"/>
        </w:rPr>
        <w:t>/с.</w:t>
      </w:r>
    </w:p>
    <w:p w:rsidR="0035762F" w:rsidRDefault="0035762F" w:rsidP="0035762F">
      <w:pPr>
        <w:jc w:val="both"/>
        <w:rPr>
          <w:lang w:val="uk-UA"/>
        </w:rPr>
      </w:pPr>
      <w:r>
        <w:rPr>
          <w:lang w:val="uk-UA"/>
        </w:rPr>
        <w:tab/>
      </w:r>
    </w:p>
    <w:p w:rsidR="0035762F" w:rsidRDefault="0035762F" w:rsidP="0035762F">
      <w:pPr>
        <w:ind w:firstLine="720"/>
        <w:jc w:val="both"/>
        <w:rPr>
          <w:lang w:val="uk-UA"/>
        </w:rPr>
      </w:pPr>
      <w:r>
        <w:rPr>
          <w:lang w:val="uk-UA"/>
        </w:rPr>
        <w:t>Знову звернемось до основної формули переносу</w:t>
      </w:r>
    </w:p>
    <w:p w:rsidR="0035762F" w:rsidRDefault="0035762F" w:rsidP="0035762F">
      <w:pPr>
        <w:jc w:val="center"/>
        <w:rPr>
          <w:lang w:val="uk-UA"/>
        </w:rPr>
      </w:pPr>
      <w:r>
        <w:rPr>
          <w:position w:val="-28"/>
          <w:lang w:val="uk-UA"/>
        </w:rPr>
        <w:object w:dxaOrig="2100" w:dyaOrig="760">
          <v:shape id="_x0000_i1039" type="#_x0000_t75" style="width:105pt;height:38.25pt" o:ole="" fillcolor="window">
            <v:imagedata r:id="rId36" o:title=""/>
          </v:shape>
          <o:OLEObject Type="Embed" ProgID="Equation.3" ShapeID="_x0000_i1039" DrawAspect="Content" ObjectID="_1366101730" r:id="rId37"/>
        </w:object>
      </w:r>
      <w:r>
        <w:rPr>
          <w:lang w:val="uk-UA"/>
        </w:rPr>
        <w:t>.</w:t>
      </w:r>
    </w:p>
    <w:p w:rsidR="0035762F" w:rsidRDefault="0035762F" w:rsidP="0035762F">
      <w:pPr>
        <w:jc w:val="both"/>
        <w:rPr>
          <w:lang w:val="uk-UA"/>
        </w:rPr>
      </w:pPr>
      <w:r>
        <w:rPr>
          <w:lang w:val="uk-UA"/>
        </w:rPr>
        <w:t xml:space="preserve">Ми вже бачили, що </w:t>
      </w:r>
      <w:r>
        <w:rPr>
          <w:position w:val="-12"/>
          <w:lang w:val="uk-UA"/>
        </w:rPr>
        <w:object w:dxaOrig="240" w:dyaOrig="300">
          <v:shape id="_x0000_i1040" type="#_x0000_t75" style="width:12pt;height:15pt" o:ole="" fillcolor="window">
            <v:imagedata r:id="rId38" o:title=""/>
          </v:shape>
          <o:OLEObject Type="Embed" ProgID="Equation.3" ShapeID="_x0000_i1040" DrawAspect="Content" ObjectID="_1366101731" r:id="rId39"/>
        </w:object>
      </w:r>
      <w:r>
        <w:rPr>
          <w:lang w:val="uk-UA"/>
        </w:rPr>
        <w:t xml:space="preserve"> характеризує величину, яку переносить 1 молекула. У випадку в’язкості це був імпульс </w:t>
      </w:r>
      <w:r>
        <w:rPr>
          <w:position w:val="-12"/>
          <w:lang w:val="uk-UA"/>
        </w:rPr>
        <w:object w:dxaOrig="880" w:dyaOrig="300">
          <v:shape id="_x0000_i1041" type="#_x0000_t75" style="width:44.25pt;height:15pt" o:ole="" fillcolor="window">
            <v:imagedata r:id="rId40" o:title=""/>
          </v:shape>
          <o:OLEObject Type="Embed" ProgID="Equation.3" ShapeID="_x0000_i1041" DrawAspect="Content" ObjectID="_1366101732" r:id="rId41"/>
        </w:object>
      </w:r>
      <w:r>
        <w:rPr>
          <w:lang w:val="uk-UA"/>
        </w:rPr>
        <w:t xml:space="preserve">, у випадку теплопровідності це середня кінетична енергія поступального руху молекули </w:t>
      </w:r>
      <w:r>
        <w:rPr>
          <w:position w:val="-26"/>
          <w:lang w:val="uk-UA"/>
        </w:rPr>
        <w:object w:dxaOrig="1040" w:dyaOrig="700">
          <v:shape id="_x0000_i1042" type="#_x0000_t75" style="width:51.75pt;height:35.25pt" o:ole="" fillcolor="window">
            <v:imagedata r:id="rId42" o:title=""/>
          </v:shape>
          <o:OLEObject Type="Embed" ProgID="Equation.3" ShapeID="_x0000_i1042" DrawAspect="Content" ObjectID="_1366101733" r:id="rId43"/>
        </w:object>
      </w:r>
      <w:r>
        <w:rPr>
          <w:lang w:val="uk-UA"/>
        </w:rPr>
        <w:t xml:space="preserve">. Що переноситься у випадку дифузії ? Маса, яку можуть перенеси через площадку мічені молекули, становить </w:t>
      </w:r>
      <w:r>
        <w:rPr>
          <w:position w:val="-12"/>
          <w:lang w:val="uk-UA"/>
        </w:rPr>
        <w:object w:dxaOrig="499" w:dyaOrig="380">
          <v:shape id="_x0000_i1043" type="#_x0000_t75" style="width:24.75pt;height:18.75pt" o:ole="" fillcolor="window">
            <v:imagedata r:id="rId44" o:title=""/>
          </v:shape>
          <o:OLEObject Type="Embed" ProgID="Equation.3" ShapeID="_x0000_i1043" DrawAspect="Content" ObjectID="_1366101734" r:id="rId45"/>
        </w:object>
      </w:r>
      <w:r>
        <w:rPr>
          <w:lang w:val="uk-UA"/>
        </w:rPr>
        <w:t xml:space="preserve">, тоді на одну молекулу газу припадає маса </w:t>
      </w:r>
      <w:r>
        <w:rPr>
          <w:position w:val="-28"/>
          <w:lang w:val="uk-UA"/>
        </w:rPr>
        <w:object w:dxaOrig="600" w:dyaOrig="720">
          <v:shape id="_x0000_i1044" type="#_x0000_t75" style="width:30pt;height:36pt" o:ole="" fillcolor="window">
            <v:imagedata r:id="rId46" o:title=""/>
          </v:shape>
          <o:OLEObject Type="Embed" ProgID="Equation.3" ShapeID="_x0000_i1044" DrawAspect="Content" ObjectID="_1366101735" r:id="rId47"/>
        </w:object>
      </w:r>
      <w:r>
        <w:rPr>
          <w:lang w:val="uk-UA"/>
        </w:rPr>
        <w:t xml:space="preserve">. Якщо ми візьмемо рівняння </w:t>
      </w:r>
      <w:proofErr w:type="spellStart"/>
      <w:r>
        <w:rPr>
          <w:lang w:val="uk-UA"/>
        </w:rPr>
        <w:t>Фіка</w:t>
      </w:r>
      <w:proofErr w:type="spellEnd"/>
      <w:r>
        <w:rPr>
          <w:lang w:val="uk-UA"/>
        </w:rPr>
        <w:t xml:space="preserve"> не для потоку маси, а для дифузійного потоку, то у якості величини, що переноситься, буде виступати відносна концентрація мічених молекул</w:t>
      </w:r>
    </w:p>
    <w:p w:rsidR="0035762F" w:rsidRDefault="0035762F" w:rsidP="0035762F">
      <w:pPr>
        <w:jc w:val="center"/>
        <w:rPr>
          <w:lang w:val="uk-UA"/>
        </w:rPr>
      </w:pPr>
      <w:r>
        <w:rPr>
          <w:position w:val="-28"/>
          <w:lang w:val="uk-UA"/>
        </w:rPr>
        <w:object w:dxaOrig="1120" w:dyaOrig="720">
          <v:shape id="_x0000_i1045" type="#_x0000_t75" style="width:56.25pt;height:36pt" o:ole="" fillcolor="window">
            <v:imagedata r:id="rId48" o:title=""/>
          </v:shape>
          <o:OLEObject Type="Embed" ProgID="Equation.3" ShapeID="_x0000_i1045" DrawAspect="Content" ObjectID="_1366101736" r:id="rId49"/>
        </w:object>
      </w:r>
      <w:r>
        <w:rPr>
          <w:lang w:val="uk-UA"/>
        </w:rPr>
        <w:t>.</w:t>
      </w:r>
    </w:p>
    <w:p w:rsidR="0035762F" w:rsidRDefault="0035762F" w:rsidP="0035762F">
      <w:pPr>
        <w:jc w:val="both"/>
        <w:rPr>
          <w:lang w:val="uk-UA"/>
        </w:rPr>
      </w:pPr>
      <w:r>
        <w:rPr>
          <w:lang w:val="uk-UA"/>
        </w:rPr>
        <w:t>Тоді основна формула набуває вигляду</w:t>
      </w:r>
    </w:p>
    <w:p w:rsidR="0035762F" w:rsidRDefault="0035762F" w:rsidP="0035762F">
      <w:pPr>
        <w:jc w:val="center"/>
        <w:rPr>
          <w:lang w:val="uk-UA"/>
        </w:rPr>
      </w:pPr>
      <w:r>
        <w:rPr>
          <w:position w:val="-28"/>
          <w:lang w:val="uk-UA"/>
        </w:rPr>
        <w:object w:dxaOrig="4660" w:dyaOrig="760">
          <v:shape id="_x0000_i1046" type="#_x0000_t75" style="width:233.25pt;height:38.25pt" o:ole="" fillcolor="window">
            <v:imagedata r:id="rId50" o:title=""/>
          </v:shape>
          <o:OLEObject Type="Embed" ProgID="Equation.3" ShapeID="_x0000_i1046" DrawAspect="Content" ObjectID="_1366101737" r:id="rId51"/>
        </w:object>
      </w:r>
      <w:r>
        <w:rPr>
          <w:lang w:val="uk-UA"/>
        </w:rPr>
        <w:t>.</w:t>
      </w:r>
    </w:p>
    <w:p w:rsidR="0035762F" w:rsidRDefault="0035762F" w:rsidP="0035762F">
      <w:pPr>
        <w:jc w:val="both"/>
        <w:rPr>
          <w:lang w:val="uk-UA"/>
        </w:rPr>
      </w:pPr>
      <w:r>
        <w:rPr>
          <w:lang w:val="uk-UA"/>
        </w:rPr>
        <w:t xml:space="preserve">Порівнявши із формулою </w:t>
      </w:r>
      <w:proofErr w:type="spellStart"/>
      <w:r>
        <w:rPr>
          <w:lang w:val="uk-UA"/>
        </w:rPr>
        <w:t>Фіка</w:t>
      </w:r>
      <w:proofErr w:type="spellEnd"/>
    </w:p>
    <w:p w:rsidR="0035762F" w:rsidRDefault="0035762F" w:rsidP="0035762F">
      <w:pPr>
        <w:jc w:val="center"/>
        <w:rPr>
          <w:lang w:val="uk-UA"/>
        </w:rPr>
      </w:pPr>
      <w:r>
        <w:rPr>
          <w:position w:val="-28"/>
          <w:lang w:val="uk-UA"/>
        </w:rPr>
        <w:object w:dxaOrig="1980" w:dyaOrig="720">
          <v:shape id="_x0000_i1047" type="#_x0000_t75" style="width:99pt;height:36pt" o:ole="" fillcolor="window">
            <v:imagedata r:id="rId52" o:title=""/>
          </v:shape>
          <o:OLEObject Type="Embed" ProgID="Equation.3" ShapeID="_x0000_i1047" DrawAspect="Content" ObjectID="_1366101738" r:id="rId53"/>
        </w:object>
      </w:r>
      <w:r>
        <w:rPr>
          <w:lang w:val="uk-UA"/>
        </w:rPr>
        <w:t>,</w:t>
      </w:r>
    </w:p>
    <w:p w:rsidR="0035762F" w:rsidRDefault="0035762F" w:rsidP="0035762F">
      <w:pPr>
        <w:jc w:val="both"/>
        <w:rPr>
          <w:lang w:val="uk-UA"/>
        </w:rPr>
      </w:pPr>
      <w:r>
        <w:rPr>
          <w:lang w:val="uk-UA"/>
        </w:rPr>
        <w:t>отримаємо вираз для коефіцієнта самодифузії дифузії</w:t>
      </w:r>
    </w:p>
    <w:p w:rsidR="0035762F" w:rsidRDefault="0035762F" w:rsidP="0035762F">
      <w:pPr>
        <w:jc w:val="center"/>
        <w:rPr>
          <w:caps/>
          <w:lang w:val="uk-UA"/>
        </w:rPr>
      </w:pPr>
      <w:r>
        <w:rPr>
          <w:caps/>
          <w:position w:val="-28"/>
          <w:lang w:val="uk-UA"/>
        </w:rPr>
        <w:object w:dxaOrig="880" w:dyaOrig="760">
          <v:shape id="_x0000_i1048" type="#_x0000_t75" style="width:44.25pt;height:38.25pt" o:ole="" o:bordertopcolor="this" o:borderleftcolor="this" o:borderbottomcolor="this" o:borderrightcolor="this" fillcolor="window">
            <v:imagedata r:id="rId54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48" DrawAspect="Content" ObjectID="_1366101739" r:id="rId55"/>
        </w:object>
      </w:r>
      <w:r>
        <w:rPr>
          <w:caps/>
          <w:lang w:val="uk-UA"/>
        </w:rPr>
        <w:t>.</w:t>
      </w:r>
    </w:p>
    <w:p w:rsidR="0035762F" w:rsidRDefault="0035762F" w:rsidP="0035762F">
      <w:pPr>
        <w:jc w:val="both"/>
        <w:rPr>
          <w:lang w:val="uk-UA"/>
        </w:rPr>
      </w:pPr>
      <w:r>
        <w:rPr>
          <w:lang w:val="uk-UA"/>
        </w:rPr>
        <w:tab/>
      </w:r>
    </w:p>
    <w:p w:rsidR="0035762F" w:rsidRDefault="0035762F" w:rsidP="0035762F">
      <w:pPr>
        <w:ind w:firstLine="720"/>
        <w:jc w:val="both"/>
        <w:rPr>
          <w:lang w:val="uk-UA"/>
        </w:rPr>
      </w:pPr>
      <w:r>
        <w:rPr>
          <w:lang w:val="uk-UA"/>
        </w:rPr>
        <w:t xml:space="preserve">Знову ж таки аналізуємо залежності </w:t>
      </w:r>
    </w:p>
    <w:p w:rsidR="0035762F" w:rsidRDefault="0035762F" w:rsidP="0035762F">
      <w:pPr>
        <w:jc w:val="both"/>
        <w:rPr>
          <w:lang w:val="uk-UA"/>
        </w:rPr>
      </w:pPr>
      <w:r>
        <w:rPr>
          <w:lang w:val="uk-UA"/>
        </w:rPr>
        <w:t xml:space="preserve">1. </w:t>
      </w:r>
      <w:r>
        <w:rPr>
          <w:position w:val="-12"/>
          <w:lang w:val="uk-UA"/>
        </w:rPr>
        <w:object w:dxaOrig="1120" w:dyaOrig="380">
          <v:shape id="_x0000_i1049" type="#_x0000_t75" style="width:56.25pt;height:18.75pt" o:ole="" fillcolor="window">
            <v:imagedata r:id="rId56" o:title=""/>
          </v:shape>
          <o:OLEObject Type="Embed" ProgID="Equation.3" ShapeID="_x0000_i1049" DrawAspect="Content" ObjectID="_1366101740" r:id="rId57"/>
        </w:object>
      </w:r>
      <w:r>
        <w:rPr>
          <w:lang w:val="uk-UA"/>
        </w:rPr>
        <w:t>.</w:t>
      </w:r>
    </w:p>
    <w:p w:rsidR="0035762F" w:rsidRDefault="0035762F" w:rsidP="0035762F">
      <w:pPr>
        <w:jc w:val="both"/>
        <w:rPr>
          <w:lang w:val="uk-UA"/>
        </w:rPr>
      </w:pPr>
      <w:r>
        <w:rPr>
          <w:lang w:val="uk-UA"/>
        </w:rPr>
        <w:t xml:space="preserve">2. </w:t>
      </w:r>
      <w:r>
        <w:rPr>
          <w:position w:val="-12"/>
          <w:lang w:val="uk-UA"/>
        </w:rPr>
        <w:object w:dxaOrig="1100" w:dyaOrig="380">
          <v:shape id="_x0000_i1050" type="#_x0000_t75" style="width:54.75pt;height:18.75pt" o:ole="" fillcolor="window">
            <v:imagedata r:id="rId58" o:title=""/>
          </v:shape>
          <o:OLEObject Type="Embed" ProgID="Equation.3" ShapeID="_x0000_i1050" DrawAspect="Content" ObjectID="_1366101741" r:id="rId59"/>
        </w:object>
      </w:r>
      <w:r>
        <w:rPr>
          <w:lang w:val="uk-UA"/>
        </w:rPr>
        <w:t>.</w:t>
      </w:r>
    </w:p>
    <w:p w:rsidR="0035762F" w:rsidRDefault="0035762F" w:rsidP="0035762F">
      <w:pPr>
        <w:jc w:val="both"/>
        <w:rPr>
          <w:lang w:val="uk-UA"/>
        </w:rPr>
      </w:pPr>
      <w:r>
        <w:rPr>
          <w:caps/>
          <w:lang w:val="uk-UA"/>
        </w:rPr>
        <w:tab/>
      </w:r>
      <w:r>
        <w:rPr>
          <w:lang w:val="uk-UA"/>
        </w:rPr>
        <w:t xml:space="preserve">Швидкість від тиску не залежить, довжина вільного пробігу </w:t>
      </w:r>
      <w:r>
        <w:rPr>
          <w:position w:val="-32"/>
          <w:lang w:val="uk-UA"/>
        </w:rPr>
        <w:object w:dxaOrig="740" w:dyaOrig="760">
          <v:shape id="_x0000_i1051" type="#_x0000_t75" style="width:36.75pt;height:38.25pt" o:ole="" fillcolor="window">
            <v:imagedata r:id="rId60" o:title=""/>
          </v:shape>
          <o:OLEObject Type="Embed" ProgID="Equation.3" ShapeID="_x0000_i1051" DrawAspect="Content" ObjectID="_1366101742" r:id="rId61"/>
        </w:object>
      </w:r>
      <w:r>
        <w:rPr>
          <w:lang w:val="uk-UA"/>
        </w:rPr>
        <w:t xml:space="preserve">, отже і </w:t>
      </w:r>
      <w:r>
        <w:rPr>
          <w:position w:val="-32"/>
          <w:lang w:val="uk-UA"/>
        </w:rPr>
        <w:object w:dxaOrig="800" w:dyaOrig="760">
          <v:shape id="_x0000_i1052" type="#_x0000_t75" style="width:39.75pt;height:38.25pt" o:ole="" fillcolor="window">
            <v:imagedata r:id="rId62" o:title=""/>
          </v:shape>
          <o:OLEObject Type="Embed" ProgID="Equation.3" ShapeID="_x0000_i1052" DrawAspect="Content" ObjectID="_1366101743" r:id="rId63"/>
        </w:object>
      </w:r>
      <w:r>
        <w:rPr>
          <w:lang w:val="uk-UA"/>
        </w:rPr>
        <w:t xml:space="preserve">. І, звичайно, формули не працюють при </w:t>
      </w:r>
      <w:r>
        <w:rPr>
          <w:position w:val="-6"/>
          <w:lang w:val="uk-UA"/>
        </w:rPr>
        <w:object w:dxaOrig="840" w:dyaOrig="300">
          <v:shape id="_x0000_i1053" type="#_x0000_t75" style="width:42pt;height:15pt" o:ole="" fillcolor="window">
            <v:imagedata r:id="rId64" o:title=""/>
          </v:shape>
          <o:OLEObject Type="Embed" ProgID="Equation.3" ShapeID="_x0000_i1053" DrawAspect="Content" ObjectID="_1366101744" r:id="rId65"/>
        </w:object>
      </w:r>
      <w:r>
        <w:rPr>
          <w:lang w:val="uk-UA"/>
        </w:rPr>
        <w:t xml:space="preserve">. Тут не можна говорити про дифузію, оскільки перенос маси відбувається зі швидкістю руху молекул, а отже, </w:t>
      </w:r>
      <w:r>
        <w:rPr>
          <w:position w:val="-12"/>
          <w:lang w:val="uk-UA"/>
        </w:rPr>
        <w:object w:dxaOrig="1120" w:dyaOrig="380">
          <v:shape id="_x0000_i1054" type="#_x0000_t75" style="width:56.25pt;height:18.75pt" o:ole="" fillcolor="window">
            <v:imagedata r:id="rId66" o:title=""/>
          </v:shape>
          <o:OLEObject Type="Embed" ProgID="Equation.3" ShapeID="_x0000_i1054" DrawAspect="Content" ObjectID="_1366101745" r:id="rId67"/>
        </w:object>
      </w:r>
      <w:r>
        <w:rPr>
          <w:lang w:val="uk-UA"/>
        </w:rPr>
        <w:t>.</w:t>
      </w:r>
    </w:p>
    <w:p w:rsidR="0035762F" w:rsidRDefault="0035762F" w:rsidP="0035762F">
      <w:pPr>
        <w:jc w:val="both"/>
        <w:rPr>
          <w:lang w:val="uk-UA"/>
        </w:rPr>
      </w:pPr>
      <w:r>
        <w:rPr>
          <w:lang w:val="uk-UA"/>
        </w:rPr>
        <w:tab/>
        <w:t xml:space="preserve">А температурна залежність, як і для коефіцієнтів в’язкості і теплопровідності, визначається залежністю швидкості від температури </w:t>
      </w:r>
      <w:r>
        <w:rPr>
          <w:position w:val="-6"/>
          <w:lang w:val="uk-UA"/>
        </w:rPr>
        <w:object w:dxaOrig="859" w:dyaOrig="380">
          <v:shape id="_x0000_i1055" type="#_x0000_t75" style="width:42.75pt;height:18.75pt" o:ole="" fillcolor="window">
            <v:imagedata r:id="rId68" o:title=""/>
          </v:shape>
          <o:OLEObject Type="Embed" ProgID="Equation.3" ShapeID="_x0000_i1055" DrawAspect="Content" ObjectID="_1366101746" r:id="rId69"/>
        </w:object>
      </w:r>
      <w:r>
        <w:rPr>
          <w:lang w:val="uk-UA"/>
        </w:rPr>
        <w:t xml:space="preserve"> та довжини вільного пробігу від температури. Отже, </w:t>
      </w:r>
      <w:r>
        <w:rPr>
          <w:position w:val="-62"/>
          <w:lang w:val="uk-UA"/>
        </w:rPr>
        <w:object w:dxaOrig="1180" w:dyaOrig="1100">
          <v:shape id="_x0000_i1056" type="#_x0000_t75" style="width:59.25pt;height:54.75pt" o:ole="" fillcolor="window">
            <v:imagedata r:id="rId70" o:title=""/>
          </v:shape>
          <o:OLEObject Type="Embed" ProgID="Equation.3" ShapeID="_x0000_i1056" DrawAspect="Content" ObjectID="_1366101747" r:id="rId71"/>
        </w:object>
      </w:r>
      <w:r>
        <w:rPr>
          <w:lang w:val="uk-UA"/>
        </w:rPr>
        <w:t>.</w:t>
      </w:r>
    </w:p>
    <w:p w:rsidR="002E7B1F" w:rsidRDefault="002E7B1F" w:rsidP="002E7B1F">
      <w:pPr>
        <w:pStyle w:val="1"/>
      </w:pPr>
      <w:r>
        <w:t>Методи визначення коефіцієнта дифузії</w:t>
      </w:r>
    </w:p>
    <w:p w:rsidR="002E7B1F" w:rsidRDefault="002E7B1F" w:rsidP="002E7B1F">
      <w:pPr>
        <w:rPr>
          <w:lang w:val="uk-UA"/>
        </w:rPr>
      </w:pPr>
    </w:p>
    <w:p w:rsidR="002E7B1F" w:rsidRDefault="002E7B1F" w:rsidP="002E7B1F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(</w:t>
      </w:r>
      <w:proofErr w:type="spellStart"/>
      <w:r>
        <w:rPr>
          <w:b/>
          <w:i/>
          <w:lang w:val="uk-UA"/>
        </w:rPr>
        <w:t>Кикоин</w:t>
      </w:r>
      <w:proofErr w:type="spellEnd"/>
      <w:r>
        <w:rPr>
          <w:b/>
          <w:i/>
          <w:lang w:val="uk-UA"/>
        </w:rPr>
        <w:t>, §43, с.155-156)</w:t>
      </w:r>
    </w:p>
    <w:p w:rsidR="002E7B1F" w:rsidRDefault="002E7B1F" w:rsidP="002E7B1F">
      <w:pPr>
        <w:jc w:val="both"/>
        <w:rPr>
          <w:lang w:val="uk-UA"/>
        </w:rPr>
      </w:pPr>
    </w:p>
    <w:p w:rsidR="002E7B1F" w:rsidRDefault="002E7B1F" w:rsidP="002E7B1F">
      <w:pPr>
        <w:jc w:val="both"/>
        <w:rPr>
          <w:lang w:val="uk-UA"/>
        </w:rPr>
      </w:pPr>
      <w:r>
        <w:rPr>
          <w:lang w:val="uk-UA"/>
        </w:rPr>
        <w:t xml:space="preserve">Дослід </w:t>
      </w:r>
      <w:proofErr w:type="spellStart"/>
      <w:r>
        <w:rPr>
          <w:lang w:val="uk-UA"/>
        </w:rPr>
        <w:t>Лошмідта</w:t>
      </w:r>
      <w:proofErr w:type="spellEnd"/>
      <w:r>
        <w:rPr>
          <w:lang w:val="uk-UA"/>
        </w:rPr>
        <w:t xml:space="preserve">. В окремі трубки напустили різні гази. Трубки з’єднали. Визначали склад утвореної суміші після різних </w:t>
      </w:r>
      <w:proofErr w:type="spellStart"/>
      <w:r>
        <w:rPr>
          <w:lang w:val="uk-UA"/>
        </w:rPr>
        <w:t>тривалостей</w:t>
      </w:r>
      <w:proofErr w:type="spellEnd"/>
      <w:r>
        <w:rPr>
          <w:lang w:val="uk-UA"/>
        </w:rPr>
        <w:t xml:space="preserve"> дифузії. Знайшли коефіцієнт взаємної дифузії.</w:t>
      </w:r>
    </w:p>
    <w:p w:rsidR="002E7B1F" w:rsidRDefault="002E7B1F" w:rsidP="002E7B1F">
      <w:pPr>
        <w:jc w:val="both"/>
        <w:rPr>
          <w:lang w:val="uk-UA"/>
        </w:rPr>
      </w:pPr>
    </w:p>
    <w:p w:rsidR="002E7B1F" w:rsidRDefault="002E7B1F" w:rsidP="002E7B1F">
      <w:pPr>
        <w:pStyle w:val="1"/>
      </w:pPr>
      <w:r>
        <w:t>Зв’язок коефіцієнтів переносу між собою</w:t>
      </w:r>
    </w:p>
    <w:p w:rsidR="002E7B1F" w:rsidRDefault="002E7B1F" w:rsidP="002E7B1F">
      <w:pPr>
        <w:jc w:val="both"/>
        <w:rPr>
          <w:lang w:val="uk-UA"/>
        </w:rPr>
      </w:pPr>
    </w:p>
    <w:p w:rsidR="002E7B1F" w:rsidRDefault="002E7B1F" w:rsidP="002E7B1F">
      <w:pPr>
        <w:pStyle w:val="2"/>
      </w:pPr>
      <w:r w:rsidRPr="002E7B1F">
        <w:rPr>
          <w:lang w:val="uk-UA"/>
        </w:rPr>
        <w:tab/>
        <w:t xml:space="preserve">Отже, ми розглянули три різновиди явищ переносу, знайшли відповідні коефіцієнти, дослідили їх залежність від тиску і температури. </w:t>
      </w:r>
      <w:proofErr w:type="spellStart"/>
      <w:r>
        <w:t>Нагадаю</w:t>
      </w:r>
      <w:proofErr w:type="spellEnd"/>
      <w:r>
        <w:t xml:space="preserve"> </w:t>
      </w:r>
      <w:proofErr w:type="spellStart"/>
      <w:proofErr w:type="gramStart"/>
      <w:r>
        <w:t>їх</w:t>
      </w:r>
      <w:proofErr w:type="spellEnd"/>
      <w:r>
        <w:t xml:space="preserve"> :</w:t>
      </w:r>
      <w:proofErr w:type="gramEnd"/>
    </w:p>
    <w:p w:rsidR="002E7B1F" w:rsidRDefault="002E7B1F" w:rsidP="002E7B1F">
      <w:pPr>
        <w:rPr>
          <w:lang w:val="uk-UA"/>
        </w:rPr>
      </w:pPr>
      <w:r>
        <w:rPr>
          <w:position w:val="-28"/>
          <w:lang w:val="uk-UA"/>
        </w:rPr>
        <w:object w:dxaOrig="1219" w:dyaOrig="760">
          <v:shape id="_x0000_i1057" type="#_x0000_t75" style="width:60.75pt;height:38.25pt" o:ole="" fillcolor="window">
            <v:imagedata r:id="rId72" o:title=""/>
          </v:shape>
          <o:OLEObject Type="Embed" ProgID="Equation.3" ShapeID="_x0000_i1057" DrawAspect="Content" ObjectID="_1366101748" r:id="rId73"/>
        </w:object>
      </w:r>
      <w:r>
        <w:rPr>
          <w:lang w:val="uk-UA"/>
        </w:rPr>
        <w:t>коефіцієнт в’язкості;</w:t>
      </w:r>
    </w:p>
    <w:p w:rsidR="002E7B1F" w:rsidRDefault="002E7B1F" w:rsidP="002E7B1F">
      <w:pPr>
        <w:rPr>
          <w:lang w:val="uk-UA"/>
        </w:rPr>
      </w:pPr>
      <w:r>
        <w:rPr>
          <w:position w:val="-28"/>
          <w:lang w:val="uk-UA"/>
        </w:rPr>
        <w:object w:dxaOrig="1740" w:dyaOrig="760">
          <v:shape id="_x0000_i1058" type="#_x0000_t75" style="width:87pt;height:38.25pt" o:ole="" fillcolor="window">
            <v:imagedata r:id="rId74" o:title=""/>
          </v:shape>
          <o:OLEObject Type="Embed" ProgID="Equation.3" ShapeID="_x0000_i1058" DrawAspect="Content" ObjectID="_1366101749" r:id="rId75"/>
        </w:object>
      </w:r>
      <w:r>
        <w:rPr>
          <w:lang w:val="uk-UA"/>
        </w:rPr>
        <w:t>коефіцієнт теплопровідності;</w:t>
      </w:r>
    </w:p>
    <w:p w:rsidR="002E7B1F" w:rsidRDefault="002E7B1F" w:rsidP="002E7B1F">
      <w:pPr>
        <w:rPr>
          <w:lang w:val="uk-UA"/>
        </w:rPr>
      </w:pPr>
      <w:r>
        <w:rPr>
          <w:caps/>
          <w:position w:val="-28"/>
          <w:lang w:val="uk-UA"/>
        </w:rPr>
        <w:object w:dxaOrig="1100" w:dyaOrig="760">
          <v:shape id="_x0000_i1059" type="#_x0000_t75" style="width:54.75pt;height:38.25pt" o:ole="" fillcolor="window">
            <v:imagedata r:id="rId76" o:title=""/>
          </v:shape>
          <o:OLEObject Type="Embed" ProgID="Equation.3" ShapeID="_x0000_i1059" DrawAspect="Content" ObjectID="_1366101750" r:id="rId77"/>
        </w:object>
      </w:r>
      <w:r>
        <w:rPr>
          <w:lang w:val="uk-UA"/>
        </w:rPr>
        <w:t>коефіцієнт дифузії.</w:t>
      </w:r>
    </w:p>
    <w:p w:rsidR="002E7B1F" w:rsidRDefault="002E7B1F" w:rsidP="002E7B1F">
      <w:pPr>
        <w:pStyle w:val="a5"/>
      </w:pPr>
      <w:r>
        <w:tab/>
        <w:t>Те, що коефіцієнти переносу ми знаходили із схожих рівнянь, які можна узагальнити як основне рівняння явищ переносу, що вони є  і те, що ці коефіцієнти однаково залежать від параметрів, що характеризують молекулярний рух (швидкість і довжина вільного пробігу), свідчить про однакову природу цих явищ.</w:t>
      </w:r>
    </w:p>
    <w:p w:rsidR="002E7B1F" w:rsidRDefault="002E7B1F" w:rsidP="002E7B1F">
      <w:pPr>
        <w:jc w:val="both"/>
        <w:rPr>
          <w:lang w:val="uk-UA"/>
        </w:rPr>
      </w:pPr>
      <w:r>
        <w:rPr>
          <w:lang w:val="uk-UA"/>
        </w:rPr>
        <w:tab/>
        <w:t xml:space="preserve">Ми вже отримували зв’язок між в’язкістю і теплопровідністю </w:t>
      </w:r>
      <w:r>
        <w:rPr>
          <w:position w:val="-12"/>
          <w:lang w:val="uk-UA"/>
        </w:rPr>
        <w:object w:dxaOrig="1100" w:dyaOrig="480">
          <v:shape id="_x0000_i1060" type="#_x0000_t75" style="width:54.75pt;height:24pt" o:ole="" fillcolor="window">
            <v:imagedata r:id="rId78" o:title=""/>
          </v:shape>
          <o:OLEObject Type="Embed" ProgID="Equation.3" ShapeID="_x0000_i1060" DrawAspect="Content" ObjectID="_1366101751" r:id="rId79"/>
        </w:object>
      </w:r>
      <w:r>
        <w:rPr>
          <w:lang w:val="uk-UA"/>
        </w:rPr>
        <w:t xml:space="preserve"> через питому теплопровідність газу. А можемо записати ще й так </w:t>
      </w:r>
      <w:r>
        <w:rPr>
          <w:caps/>
          <w:position w:val="-32"/>
          <w:lang w:val="uk-UA"/>
        </w:rPr>
        <w:object w:dxaOrig="1420" w:dyaOrig="760">
          <v:shape id="_x0000_i1061" type="#_x0000_t75" style="width:71.25pt;height:38.25pt" o:ole="" fillcolor="window">
            <v:imagedata r:id="rId80" o:title=""/>
          </v:shape>
          <o:OLEObject Type="Embed" ProgID="Equation.3" ShapeID="_x0000_i1061" DrawAspect="Content" ObjectID="_1366101752" r:id="rId81"/>
        </w:object>
      </w:r>
      <w:r>
        <w:rPr>
          <w:lang w:val="uk-UA"/>
        </w:rPr>
        <w:t xml:space="preserve">це кінематична в’язкість. Оскільки динамічна в’язкість має зміст потоку імпульсу, то кінематична в’язкість – потоку швидкості. Оскільки кінематична в’язкість чисельно дорівнює коефіцієнту дифузії, то </w:t>
      </w:r>
      <w:proofErr w:type="spellStart"/>
      <w:r>
        <w:rPr>
          <w:lang w:val="uk-UA"/>
        </w:rPr>
        <w:t>природньо</w:t>
      </w:r>
      <w:proofErr w:type="spellEnd"/>
      <w:r>
        <w:rPr>
          <w:lang w:val="uk-UA"/>
        </w:rPr>
        <w:t xml:space="preserve"> назвати її коефіцієнтом дифузії швидкості спрямованого руху молекул.</w:t>
      </w:r>
    </w:p>
    <w:p w:rsidR="002E7B1F" w:rsidRDefault="002E7B1F" w:rsidP="002E7B1F">
      <w:pPr>
        <w:jc w:val="both"/>
        <w:rPr>
          <w:lang w:val="uk-UA"/>
        </w:rPr>
      </w:pPr>
      <w:r>
        <w:rPr>
          <w:lang w:val="uk-UA"/>
        </w:rPr>
        <w:tab/>
        <w:t>Запишемо ще одне співвідношення</w:t>
      </w:r>
      <w:r>
        <w:rPr>
          <w:position w:val="-12"/>
          <w:lang w:val="uk-UA"/>
        </w:rPr>
        <w:object w:dxaOrig="1320" w:dyaOrig="480">
          <v:shape id="_x0000_i1062" type="#_x0000_t75" style="width:66pt;height:24pt" o:ole="" fillcolor="window">
            <v:imagedata r:id="rId82" o:title=""/>
          </v:shape>
          <o:OLEObject Type="Embed" ProgID="Equation.3" ShapeID="_x0000_i1062" DrawAspect="Content" ObjectID="_1366101753" r:id="rId83"/>
        </w:object>
      </w:r>
      <w:r>
        <w:rPr>
          <w:lang w:val="uk-UA"/>
        </w:rPr>
        <w:t xml:space="preserve">. Відношення </w:t>
      </w:r>
      <w:r>
        <w:rPr>
          <w:position w:val="-40"/>
          <w:lang w:val="uk-UA"/>
        </w:rPr>
        <w:object w:dxaOrig="1240" w:dyaOrig="840">
          <v:shape id="_x0000_i1063" type="#_x0000_t75" style="width:62.25pt;height:42pt" o:ole="" fillcolor="window">
            <v:imagedata r:id="rId84" o:title=""/>
          </v:shape>
          <o:OLEObject Type="Embed" ProgID="Equation.3" ShapeID="_x0000_i1063" DrawAspect="Content" ObjectID="_1366101754" r:id="rId85"/>
        </w:object>
      </w:r>
      <w:r>
        <w:rPr>
          <w:lang w:val="uk-UA"/>
        </w:rPr>
        <w:t xml:space="preserve"> має зміст коефіцієнта дифузії температури, або коефіцієнта </w:t>
      </w:r>
      <w:proofErr w:type="spellStart"/>
      <w:r>
        <w:rPr>
          <w:lang w:val="uk-UA"/>
        </w:rPr>
        <w:t>температуропроводності</w:t>
      </w:r>
      <w:proofErr w:type="spellEnd"/>
      <w:r>
        <w:rPr>
          <w:lang w:val="uk-UA"/>
        </w:rPr>
        <w:t>. Він залежить від природи газу і характеризує швидкість вирівнювання температури.</w:t>
      </w:r>
    </w:p>
    <w:p w:rsidR="001D4AE2" w:rsidRPr="002E7B1F" w:rsidRDefault="002E7B1F">
      <w:pPr>
        <w:rPr>
          <w:lang w:val="uk-UA"/>
        </w:rPr>
      </w:pPr>
      <w:bookmarkStart w:id="0" w:name="_GoBack"/>
      <w:bookmarkEnd w:id="0"/>
    </w:p>
    <w:sectPr w:rsidR="001D4AE2" w:rsidRPr="002E7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2F"/>
    <w:rsid w:val="002E7B1F"/>
    <w:rsid w:val="0035762F"/>
    <w:rsid w:val="00581D68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5762F"/>
    <w:pPr>
      <w:keepNext/>
      <w:jc w:val="center"/>
      <w:outlineLvl w:val="0"/>
    </w:pPr>
    <w:rPr>
      <w:b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B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762F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3576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62F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E7B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ru-RU"/>
    </w:rPr>
  </w:style>
  <w:style w:type="paragraph" w:styleId="a5">
    <w:name w:val="Body Text"/>
    <w:basedOn w:val="a"/>
    <w:link w:val="a6"/>
    <w:semiHidden/>
    <w:rsid w:val="002E7B1F"/>
    <w:pPr>
      <w:jc w:val="both"/>
    </w:pPr>
    <w:rPr>
      <w:lang w:val="uk-UA"/>
    </w:rPr>
  </w:style>
  <w:style w:type="character" w:customStyle="1" w:styleId="a6">
    <w:name w:val="Основной текст Знак"/>
    <w:basedOn w:val="a0"/>
    <w:link w:val="a5"/>
    <w:semiHidden/>
    <w:rsid w:val="002E7B1F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5762F"/>
    <w:pPr>
      <w:keepNext/>
      <w:jc w:val="center"/>
      <w:outlineLvl w:val="0"/>
    </w:pPr>
    <w:rPr>
      <w:b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B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762F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3576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62F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E7B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ru-RU"/>
    </w:rPr>
  </w:style>
  <w:style w:type="paragraph" w:styleId="a5">
    <w:name w:val="Body Text"/>
    <w:basedOn w:val="a"/>
    <w:link w:val="a6"/>
    <w:semiHidden/>
    <w:rsid w:val="002E7B1F"/>
    <w:pPr>
      <w:jc w:val="both"/>
    </w:pPr>
    <w:rPr>
      <w:lang w:val="uk-UA"/>
    </w:rPr>
  </w:style>
  <w:style w:type="character" w:customStyle="1" w:styleId="a6">
    <w:name w:val="Основной текст Знак"/>
    <w:basedOn w:val="a0"/>
    <w:link w:val="a5"/>
    <w:semiHidden/>
    <w:rsid w:val="002E7B1F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image" Target="media/image13.wmf"/><Relationship Id="rId39" Type="http://schemas.openxmlformats.org/officeDocument/2006/relationships/oleObject" Target="embeddings/oleObject16.bin"/><Relationship Id="rId21" Type="http://schemas.openxmlformats.org/officeDocument/2006/relationships/image" Target="media/image10.png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4.wmf"/><Relationship Id="rId76" Type="http://schemas.openxmlformats.org/officeDocument/2006/relationships/image" Target="media/image38.wmf"/><Relationship Id="rId84" Type="http://schemas.openxmlformats.org/officeDocument/2006/relationships/image" Target="media/image42.wmf"/><Relationship Id="rId7" Type="http://schemas.openxmlformats.org/officeDocument/2006/relationships/image" Target="media/image2.png"/><Relationship Id="rId71" Type="http://schemas.openxmlformats.org/officeDocument/2006/relationships/oleObject" Target="embeddings/oleObject32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9.wmf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6.bin"/><Relationship Id="rId87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oleObject" Target="embeddings/oleObject27.bin"/><Relationship Id="rId82" Type="http://schemas.openxmlformats.org/officeDocument/2006/relationships/image" Target="media/image41.wmf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3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9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4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7.bin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5857</Characters>
  <Application>Microsoft Office Word</Application>
  <DocSecurity>0</DocSecurity>
  <Lines>48</Lines>
  <Paragraphs>13</Paragraphs>
  <ScaleCrop>false</ScaleCrop>
  <Company/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2011-05-05T08:49:00Z</dcterms:created>
  <dcterms:modified xsi:type="dcterms:W3CDTF">2011-05-05T08:51:00Z</dcterms:modified>
</cp:coreProperties>
</file>