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0A" w:rsidRDefault="00B4610A" w:rsidP="00B4610A">
      <w:pPr>
        <w:jc w:val="center"/>
        <w:rPr>
          <w:b/>
          <w:lang w:val="uk-UA"/>
        </w:rPr>
      </w:pPr>
      <w:r>
        <w:rPr>
          <w:b/>
          <w:lang w:val="uk-UA"/>
        </w:rPr>
        <w:t>Внутрішнє тертя (в’язкість)</w:t>
      </w:r>
    </w:p>
    <w:p w:rsidR="00B4610A" w:rsidRDefault="00B4610A" w:rsidP="00B4610A">
      <w:pPr>
        <w:jc w:val="both"/>
        <w:rPr>
          <w:lang w:val="uk-UA"/>
        </w:rPr>
      </w:pP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ab/>
        <w:t xml:space="preserve">Нехай в ідеальному газі знаходяться дві нескінченні паралельні пластини. Вісь </w:t>
      </w:r>
      <w:r>
        <w:rPr>
          <w:position w:val="-6"/>
          <w:lang w:val="uk-UA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 fillcolor="window">
            <v:imagedata r:id="rId5" o:title=""/>
          </v:shape>
          <o:OLEObject Type="Embed" ProgID="Equation.3" ShapeID="_x0000_i1025" DrawAspect="Content" ObjectID="_1366101244" r:id="rId6"/>
        </w:object>
      </w:r>
      <w:r>
        <w:rPr>
          <w:lang w:val="uk-UA"/>
        </w:rPr>
        <w:t xml:space="preserve"> направлена перпендикулярно до них. Також перпендикулярно до осі і паралельно пластинам виділимо маленьку площадку </w:t>
      </w:r>
      <w:r>
        <w:rPr>
          <w:position w:val="-6"/>
          <w:lang w:val="uk-UA"/>
        </w:rPr>
        <w:object w:dxaOrig="380" w:dyaOrig="300">
          <v:shape id="_x0000_i1026" type="#_x0000_t75" style="width:18.75pt;height:15pt" o:ole="" fillcolor="window">
            <v:imagedata r:id="rId7" o:title=""/>
          </v:shape>
          <o:OLEObject Type="Embed" ProgID="Equation.3" ShapeID="_x0000_i1026" DrawAspect="Content" ObjectID="_1366101245" r:id="rId8"/>
        </w:object>
      </w:r>
      <w:r>
        <w:rPr>
          <w:lang w:val="uk-UA"/>
        </w:rPr>
        <w:t xml:space="preserve"> між цими пластинами. </w:t>
      </w:r>
    </w:p>
    <w:p w:rsidR="00B4610A" w:rsidRDefault="00B4610A" w:rsidP="00B4610A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61595</wp:posOffset>
                </wp:positionV>
                <wp:extent cx="1821180" cy="1633855"/>
                <wp:effectExtent l="0" t="0" r="1905" b="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63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10A" w:rsidRDefault="00B4610A" w:rsidP="00B4610A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1628775" cy="1400175"/>
                                  <wp:effectExtent l="0" t="0" r="9525" b="9525"/>
                                  <wp:docPr id="3" name="Рисунок 3" descr="7_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 descr="7_5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775" cy="1400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.65pt;margin-top:4.85pt;width:143.4pt;height:1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" o:allowincell="f" stroked="f">
                <v:textbox>
                  <w:txbxContent>
                    <w:p w:rsidR="00B4610A" w:rsidRDefault="00B4610A" w:rsidP="00B4610A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1628775" cy="1400175"/>
                            <wp:effectExtent l="0" t="0" r="9525" b="9525"/>
                            <wp:docPr id="3" name="Рисунок 3" descr="7_5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 descr="7_5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1400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Верхня пластина рівномірно рухається із швидкістю </w:t>
      </w:r>
      <w:r>
        <w:rPr>
          <w:position w:val="-12"/>
          <w:lang w:val="uk-UA"/>
        </w:rPr>
        <w:object w:dxaOrig="340" w:dyaOrig="380">
          <v:shape id="_x0000_i1027" type="#_x0000_t75" style="width:17.25pt;height:18.75pt" o:ole="" fillcolor="window">
            <v:imagedata r:id="rId10" o:title=""/>
          </v:shape>
          <o:OLEObject Type="Embed" ProgID="Equation.3" ShapeID="_x0000_i1027" DrawAspect="Content" ObjectID="_1366101246" r:id="rId11"/>
        </w:object>
      </w:r>
      <w:r>
        <w:rPr>
          <w:lang w:val="uk-UA"/>
        </w:rPr>
        <w:t xml:space="preserve"> відносно нижньої. Вона передає частину свого імпульсу найближчому шарові молекул. Ті, в свою чергу, передають частину імпульсу наступному шарові і т.д. По мірі віддалення від рухомої пластини імпульс зменшується. Імпульс передається молекулами газу від рухомої пластини до нерухомої, у напрямку, перпендикулярному напрямку руху пластини. Отже, через виділену площадку </w:t>
      </w:r>
      <w:r>
        <w:rPr>
          <w:position w:val="-6"/>
          <w:lang w:val="uk-UA"/>
        </w:rPr>
        <w:object w:dxaOrig="380" w:dyaOrig="300">
          <v:shape id="_x0000_i1028" type="#_x0000_t75" style="width:18.75pt;height:15pt" o:ole="" fillcolor="window">
            <v:imagedata r:id="rId12" o:title=""/>
          </v:shape>
          <o:OLEObject Type="Embed" ProgID="Equation.3" ShapeID="_x0000_i1028" DrawAspect="Content" ObjectID="_1366101247" r:id="rId13"/>
        </w:object>
      </w:r>
      <w:r>
        <w:rPr>
          <w:lang w:val="uk-UA"/>
        </w:rPr>
        <w:t xml:space="preserve"> виникне потік імпульсу. Це означає, що на кожний з шарів діє сила </w:t>
      </w:r>
      <w:r>
        <w:rPr>
          <w:position w:val="-6"/>
          <w:lang w:val="uk-UA"/>
        </w:rPr>
        <w:object w:dxaOrig="420" w:dyaOrig="300">
          <v:shape id="_x0000_i1029" type="#_x0000_t75" style="width:21pt;height:15pt" o:ole="" fillcolor="window">
            <v:imagedata r:id="rId14" o:title=""/>
          </v:shape>
          <o:OLEObject Type="Embed" ProgID="Equation.3" ShapeID="_x0000_i1029" DrawAspect="Content" ObjectID="_1366101248" r:id="rId15"/>
        </w:object>
      </w:r>
      <w:r>
        <w:rPr>
          <w:lang w:val="uk-UA"/>
        </w:rPr>
        <w:t>, яка чисельно дорівнює зміні імпульсу за одиницю часу</w:t>
      </w:r>
    </w:p>
    <w:p w:rsidR="00B4610A" w:rsidRDefault="00B4610A" w:rsidP="00B4610A">
      <w:pPr>
        <w:jc w:val="center"/>
        <w:rPr>
          <w:lang w:val="uk-UA"/>
        </w:rPr>
      </w:pPr>
      <w:r>
        <w:rPr>
          <w:position w:val="-28"/>
          <w:lang w:val="uk-UA"/>
        </w:rPr>
        <w:object w:dxaOrig="1280" w:dyaOrig="720">
          <v:shape id="_x0000_i1030" type="#_x0000_t75" style="width:63.75pt;height:36pt" o:ole="" fillcolor="window">
            <v:imagedata r:id="rId16" o:title=""/>
          </v:shape>
          <o:OLEObject Type="Embed" ProgID="Equation.3" ShapeID="_x0000_i1030" DrawAspect="Content" ObjectID="_1366101249" r:id="rId17"/>
        </w:object>
      </w:r>
      <w:r>
        <w:rPr>
          <w:lang w:val="uk-UA"/>
        </w:rPr>
        <w:t>.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>Оскільки молекулярні шари рухаються з різними швидкостями, між ними виникає сила тертя, яка діє по дотичній до шарів. Ця сила буде пропорційною градієнту (швидкості просторової зміни) швидкості та площі виділеної площадки</w:t>
      </w:r>
    </w:p>
    <w:p w:rsidR="00B4610A" w:rsidRDefault="00B4610A" w:rsidP="00B4610A">
      <w:pPr>
        <w:jc w:val="center"/>
        <w:rPr>
          <w:lang w:val="uk-UA"/>
        </w:rPr>
      </w:pPr>
      <w:r>
        <w:rPr>
          <w:position w:val="-28"/>
          <w:lang w:val="uk-UA"/>
        </w:rPr>
        <w:object w:dxaOrig="1700" w:dyaOrig="720">
          <v:shape id="_x0000_i1031" type="#_x0000_t75" style="width:84.75pt;height:36pt" o:ole="" fillcolor="window">
            <v:imagedata r:id="rId18" o:title=""/>
          </v:shape>
          <o:OLEObject Type="Embed" ProgID="Equation.3" ShapeID="_x0000_i1031" DrawAspect="Content" ObjectID="_1366101250" r:id="rId19"/>
        </w:object>
      </w:r>
      <w:r>
        <w:rPr>
          <w:lang w:val="uk-UA"/>
        </w:rPr>
        <w:t>.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 xml:space="preserve">Коефіцієнтом пропорційності </w:t>
      </w:r>
      <w:r>
        <w:rPr>
          <w:position w:val="-12"/>
          <w:lang w:val="uk-UA"/>
        </w:rPr>
        <w:object w:dxaOrig="220" w:dyaOrig="300">
          <v:shape id="_x0000_i1032" type="#_x0000_t75" style="width:11.25pt;height:15pt" o:ole="" fillcolor="window">
            <v:imagedata r:id="rId20" o:title=""/>
          </v:shape>
          <o:OLEObject Type="Embed" ProgID="Equation.3" ShapeID="_x0000_i1032" DrawAspect="Content" ObjectID="_1366101251" r:id="rId21"/>
        </w:object>
      </w:r>
      <w:r>
        <w:rPr>
          <w:lang w:val="uk-UA"/>
        </w:rPr>
        <w:t xml:space="preserve"> у цьому рівнянні є величина, яка має назву </w:t>
      </w:r>
      <w:r>
        <w:rPr>
          <w:b/>
          <w:u w:val="single"/>
          <w:lang w:val="uk-UA"/>
        </w:rPr>
        <w:t>коефіцієнта динамічної в’язкості</w:t>
      </w:r>
      <w:r>
        <w:rPr>
          <w:lang w:val="uk-UA"/>
        </w:rPr>
        <w:t>, або</w:t>
      </w:r>
      <w:r>
        <w:rPr>
          <w:b/>
          <w:u w:val="single"/>
          <w:lang w:val="uk-UA"/>
        </w:rPr>
        <w:t xml:space="preserve"> коефіцієнта внутрішнього тертя</w:t>
      </w:r>
      <w:r>
        <w:rPr>
          <w:lang w:val="uk-UA"/>
        </w:rPr>
        <w:t xml:space="preserve">. 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ab/>
      </w:r>
    </w:p>
    <w:p w:rsidR="00B4610A" w:rsidRDefault="00B4610A" w:rsidP="00B4610A">
      <w:pPr>
        <w:ind w:firstLine="720"/>
        <w:jc w:val="both"/>
        <w:rPr>
          <w:lang w:val="uk-UA"/>
        </w:rPr>
      </w:pPr>
      <w:r>
        <w:rPr>
          <w:b/>
          <w:u w:val="single"/>
          <w:lang w:val="uk-UA"/>
        </w:rPr>
        <w:t>За одиницю динамічної в’язкості у системі СІ приймається коефіцієнт в’язкості такої речовини, у якій за одиницю часу при градієнті швидкості рівному 1 с</w:t>
      </w:r>
      <w:r>
        <w:rPr>
          <w:b/>
          <w:u w:val="single"/>
          <w:vertAlign w:val="superscript"/>
          <w:lang w:val="uk-UA"/>
        </w:rPr>
        <w:t>-1</w:t>
      </w:r>
      <w:r>
        <w:rPr>
          <w:b/>
          <w:u w:val="single"/>
          <w:lang w:val="uk-UA"/>
        </w:rPr>
        <w:t xml:space="preserve"> через площадку площею 1 м</w:t>
      </w:r>
      <w:r>
        <w:rPr>
          <w:b/>
          <w:u w:val="single"/>
          <w:vertAlign w:val="superscript"/>
          <w:lang w:val="uk-UA"/>
        </w:rPr>
        <w:t>2</w:t>
      </w:r>
      <w:r>
        <w:rPr>
          <w:b/>
          <w:u w:val="single"/>
          <w:lang w:val="uk-UA"/>
        </w:rPr>
        <w:t xml:space="preserve"> переноситься імпульс рівний 1 кг</w:t>
      </w:r>
      <w:r>
        <w:rPr>
          <w:b/>
          <w:u w:val="single"/>
          <w:lang w:val="uk-UA"/>
        </w:rPr>
        <w:sym w:font="Symbol" w:char="F0D7"/>
      </w:r>
      <w:r>
        <w:rPr>
          <w:b/>
          <w:u w:val="single"/>
          <w:lang w:val="uk-UA"/>
        </w:rPr>
        <w:t>м/с.</w:t>
      </w:r>
    </w:p>
    <w:p w:rsidR="00B4610A" w:rsidRDefault="00B4610A" w:rsidP="00B4610A">
      <w:pPr>
        <w:ind w:firstLine="720"/>
        <w:jc w:val="both"/>
        <w:rPr>
          <w:lang w:val="uk-UA"/>
        </w:rPr>
      </w:pPr>
      <w:r>
        <w:rPr>
          <w:lang w:val="uk-UA"/>
        </w:rPr>
        <w:t>Одиницею в’язкості в системі СИ є Паскаль</w:t>
      </w:r>
      <w:r>
        <w:rPr>
          <w:lang w:val="uk-UA"/>
        </w:rPr>
        <w:sym w:font="Symbol" w:char="F0D7"/>
      </w:r>
      <w:r>
        <w:rPr>
          <w:lang w:val="uk-UA"/>
        </w:rPr>
        <w:t>секунда (1Па</w:t>
      </w:r>
      <w:r>
        <w:rPr>
          <w:lang w:val="uk-UA"/>
        </w:rPr>
        <w:sym w:font="Symbol" w:char="F0D7"/>
      </w:r>
      <w:r>
        <w:rPr>
          <w:lang w:val="uk-UA"/>
        </w:rPr>
        <w:t>с).</w:t>
      </w:r>
    </w:p>
    <w:p w:rsidR="00B4610A" w:rsidRDefault="00B4610A" w:rsidP="00B4610A">
      <w:pPr>
        <w:jc w:val="center"/>
        <w:rPr>
          <w:lang w:val="uk-UA"/>
        </w:rPr>
      </w:pPr>
      <w:r>
        <w:rPr>
          <w:lang w:val="uk-UA"/>
        </w:rPr>
        <w:tab/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>У основному рівнянні процесів переносу кількість речовини, що переноситься за одиницю часу</w:t>
      </w:r>
    </w:p>
    <w:p w:rsidR="00B4610A" w:rsidRDefault="00B4610A" w:rsidP="00B4610A">
      <w:pPr>
        <w:jc w:val="center"/>
        <w:rPr>
          <w:lang w:val="uk-UA"/>
        </w:rPr>
      </w:pPr>
      <w:r>
        <w:rPr>
          <w:position w:val="-28"/>
          <w:lang w:val="uk-UA"/>
        </w:rPr>
        <w:object w:dxaOrig="1900" w:dyaOrig="720">
          <v:shape id="_x0000_i1033" type="#_x0000_t75" style="width:95.25pt;height:36pt" o:ole="" fillcolor="window">
            <v:imagedata r:id="rId22" o:title=""/>
          </v:shape>
          <o:OLEObject Type="Embed" ProgID="Equation.3" ShapeID="_x0000_i1033" DrawAspect="Content" ObjectID="_1366101252" r:id="rId23"/>
        </w:object>
      </w:r>
      <w:r>
        <w:rPr>
          <w:lang w:val="uk-UA"/>
        </w:rPr>
        <w:t>.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 xml:space="preserve">Кожна молекула масою </w:t>
      </w:r>
      <w:r>
        <w:rPr>
          <w:position w:val="-6"/>
          <w:lang w:val="uk-UA"/>
        </w:rPr>
        <w:object w:dxaOrig="279" w:dyaOrig="240">
          <v:shape id="_x0000_i1034" type="#_x0000_t75" style="width:14.25pt;height:12pt" o:ole="" fillcolor="window">
            <v:imagedata r:id="rId24" o:title=""/>
          </v:shape>
          <o:OLEObject Type="Embed" ProgID="Equation.3" ShapeID="_x0000_i1034" DrawAspect="Content" ObjectID="_1366101253" r:id="rId25"/>
        </w:object>
      </w:r>
      <w:r>
        <w:rPr>
          <w:lang w:val="uk-UA"/>
        </w:rPr>
        <w:t xml:space="preserve"> переносить величину </w:t>
      </w:r>
    </w:p>
    <w:p w:rsidR="00B4610A" w:rsidRDefault="00B4610A" w:rsidP="00B4610A">
      <w:pPr>
        <w:jc w:val="center"/>
        <w:rPr>
          <w:lang w:val="uk-UA"/>
        </w:rPr>
      </w:pPr>
      <w:r>
        <w:rPr>
          <w:position w:val="-12"/>
          <w:lang w:val="uk-UA"/>
        </w:rPr>
        <w:object w:dxaOrig="1180" w:dyaOrig="380">
          <v:shape id="_x0000_i1035" type="#_x0000_t75" style="width:59.25pt;height:18.75pt" o:ole="" fillcolor="window">
            <v:imagedata r:id="rId26" o:title=""/>
          </v:shape>
          <o:OLEObject Type="Embed" ProgID="Equation.3" ShapeID="_x0000_i1035" DrawAspect="Content" ObjectID="_1366101254" r:id="rId27"/>
        </w:object>
      </w:r>
      <w:r>
        <w:rPr>
          <w:lang w:val="uk-UA"/>
        </w:rPr>
        <w:t>.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>Тоді основне рівняння переносу набуває вигляду</w:t>
      </w:r>
    </w:p>
    <w:p w:rsidR="00B4610A" w:rsidRDefault="00B4610A" w:rsidP="00B4610A">
      <w:pPr>
        <w:jc w:val="center"/>
        <w:rPr>
          <w:lang w:val="uk-UA"/>
        </w:rPr>
      </w:pPr>
      <w:r>
        <w:rPr>
          <w:position w:val="-28"/>
          <w:lang w:val="uk-UA"/>
        </w:rPr>
        <w:object w:dxaOrig="4180" w:dyaOrig="760">
          <v:shape id="_x0000_i1036" type="#_x0000_t75" style="width:209.25pt;height:38.25pt" o:ole="" fillcolor="window">
            <v:imagedata r:id="rId28" o:title=""/>
          </v:shape>
          <o:OLEObject Type="Embed" ProgID="Equation.3" ShapeID="_x0000_i1036" DrawAspect="Content" ObjectID="_1366101255" r:id="rId29"/>
        </w:object>
      </w:r>
      <w:r>
        <w:rPr>
          <w:lang w:val="uk-UA"/>
        </w:rPr>
        <w:t>.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>Звідси</w:t>
      </w:r>
    </w:p>
    <w:p w:rsidR="00B4610A" w:rsidRDefault="00B4610A" w:rsidP="00B4610A">
      <w:pPr>
        <w:jc w:val="center"/>
        <w:rPr>
          <w:lang w:val="uk-UA"/>
        </w:rPr>
      </w:pPr>
      <w:r>
        <w:rPr>
          <w:position w:val="-28"/>
          <w:lang w:val="uk-UA"/>
        </w:rPr>
        <w:object w:dxaOrig="1200" w:dyaOrig="760">
          <v:shape id="_x0000_i1037" type="#_x0000_t75" style="width:60pt;height:38.25pt" o:ole="" fillcolor="window">
            <v:imagedata r:id="rId30" o:title=""/>
          </v:shape>
          <o:OLEObject Type="Embed" ProgID="Equation.3" ShapeID="_x0000_i1037" DrawAspect="Content" ObjectID="_1366101256" r:id="rId31"/>
        </w:object>
      </w:r>
      <w:r>
        <w:rPr>
          <w:lang w:val="uk-UA"/>
        </w:rPr>
        <w:t>.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 xml:space="preserve">Добуток кількості молекул у одиниці об’єму </w:t>
      </w:r>
      <w:r>
        <w:rPr>
          <w:position w:val="-6"/>
          <w:lang w:val="uk-UA"/>
        </w:rPr>
        <w:object w:dxaOrig="220" w:dyaOrig="240">
          <v:shape id="_x0000_i1038" type="#_x0000_t75" style="width:11.25pt;height:12pt" o:ole="" fillcolor="window">
            <v:imagedata r:id="rId32" o:title=""/>
          </v:shape>
          <o:OLEObject Type="Embed" ProgID="Equation.3" ShapeID="_x0000_i1038" DrawAspect="Content" ObjectID="_1366101257" r:id="rId33"/>
        </w:object>
      </w:r>
      <w:r>
        <w:rPr>
          <w:lang w:val="uk-UA"/>
        </w:rPr>
        <w:t xml:space="preserve"> на масу молекули </w:t>
      </w:r>
      <w:r>
        <w:rPr>
          <w:position w:val="-6"/>
          <w:lang w:val="uk-UA"/>
        </w:rPr>
        <w:object w:dxaOrig="279" w:dyaOrig="240">
          <v:shape id="_x0000_i1039" type="#_x0000_t75" style="width:14.25pt;height:12pt" o:ole="" fillcolor="window">
            <v:imagedata r:id="rId34" o:title=""/>
          </v:shape>
          <o:OLEObject Type="Embed" ProgID="Equation.3" ShapeID="_x0000_i1039" DrawAspect="Content" ObjectID="_1366101258" r:id="rId35"/>
        </w:object>
      </w:r>
      <w:r>
        <w:rPr>
          <w:lang w:val="uk-UA"/>
        </w:rPr>
        <w:t xml:space="preserve"> дасть масу речовини, що припадає на одиницю об’єму, а це є не що інше, як густина </w:t>
      </w:r>
      <w:r>
        <w:rPr>
          <w:position w:val="-12"/>
          <w:lang w:val="uk-UA"/>
        </w:rPr>
        <w:object w:dxaOrig="880" w:dyaOrig="300">
          <v:shape id="_x0000_i1040" type="#_x0000_t75" style="width:44.25pt;height:15pt" o:ole="" fillcolor="window">
            <v:imagedata r:id="rId36" o:title=""/>
          </v:shape>
          <o:OLEObject Type="Embed" ProgID="Equation.3" ShapeID="_x0000_i1040" DrawAspect="Content" ObjectID="_1366101259" r:id="rId37"/>
        </w:object>
      </w:r>
      <w:r>
        <w:rPr>
          <w:lang w:val="uk-UA"/>
        </w:rPr>
        <w:t>. Тоді</w:t>
      </w:r>
    </w:p>
    <w:p w:rsidR="00B4610A" w:rsidRDefault="00B4610A" w:rsidP="00B4610A">
      <w:pPr>
        <w:jc w:val="center"/>
        <w:rPr>
          <w:lang w:val="uk-UA"/>
        </w:rPr>
      </w:pPr>
      <w:r>
        <w:rPr>
          <w:position w:val="-28"/>
          <w:lang w:val="uk-UA"/>
        </w:rPr>
        <w:object w:dxaOrig="1020" w:dyaOrig="760">
          <v:shape id="_x0000_i1041" type="#_x0000_t75" style="width:51pt;height:38.25pt" o:ole="" fillcolor="window">
            <v:imagedata r:id="rId38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41" DrawAspect="Content" ObjectID="_1366101260" r:id="rId39"/>
        </w:object>
      </w:r>
      <w:r>
        <w:rPr>
          <w:lang w:val="uk-UA"/>
        </w:rPr>
        <w:t>.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>Ми отримали зв’язок коефіцієнта в’язкості із основними величинами, що характеризують молекулярний рух – середньою швидкістю теплового руху молекул та середньою довжиною вільного пробігу.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ab/>
        <w:t xml:space="preserve">Рідше, ніж коефіцієнт динамічної в’язкості, вживається </w:t>
      </w:r>
      <w:r>
        <w:rPr>
          <w:b/>
          <w:u w:val="single"/>
          <w:lang w:val="uk-UA"/>
        </w:rPr>
        <w:t>коефіцієнт кінематичної в’язкості</w:t>
      </w:r>
      <w:r>
        <w:rPr>
          <w:lang w:val="uk-UA"/>
        </w:rPr>
        <w:t xml:space="preserve"> </w:t>
      </w:r>
      <w:r>
        <w:rPr>
          <w:position w:val="-32"/>
          <w:lang w:val="uk-UA"/>
        </w:rPr>
        <w:object w:dxaOrig="1320" w:dyaOrig="800">
          <v:shape id="_x0000_i1042" type="#_x0000_t75" style="width:66pt;height:39.75pt" o:ole="" fillcolor="window">
            <v:imagedata r:id="rId40" o:title=""/>
          </v:shape>
          <o:OLEObject Type="Embed" ProgID="Equation.3" ShapeID="_x0000_i1042" DrawAspect="Content" ObjectID="_1366101261" r:id="rId41"/>
        </w:object>
      </w:r>
      <w:r>
        <w:rPr>
          <w:lang w:val="uk-UA"/>
        </w:rPr>
        <w:t>. Він має розмірність 1 м</w:t>
      </w:r>
      <w:r>
        <w:rPr>
          <w:vertAlign w:val="superscript"/>
          <w:lang w:val="uk-UA"/>
        </w:rPr>
        <w:t>2</w:t>
      </w:r>
      <w:r>
        <w:rPr>
          <w:lang w:val="uk-UA"/>
        </w:rPr>
        <w:t>/с, і до його фізичного змісту ми повернемось трохи пізніше, коли встановимо зв’язок між усіма коефіцієнтами процесів переносу.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ab/>
        <w:t>Ми далі будемо розглядати саме коефіцієнт динамічної в’язкості.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ab/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 xml:space="preserve">Проаналізуємо тепер залежності 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 xml:space="preserve">1. </w:t>
      </w:r>
      <w:r>
        <w:rPr>
          <w:position w:val="-12"/>
          <w:lang w:val="uk-UA"/>
        </w:rPr>
        <w:object w:dxaOrig="1040" w:dyaOrig="380">
          <v:shape id="_x0000_i1043" type="#_x0000_t75" style="width:51.75pt;height:18.75pt" o:ole="" fillcolor="window">
            <v:imagedata r:id="rId42" o:title=""/>
          </v:shape>
          <o:OLEObject Type="Embed" ProgID="Equation.3" ShapeID="_x0000_i1043" DrawAspect="Content" ObjectID="_1366101262" r:id="rId43"/>
        </w:object>
      </w:r>
      <w:r>
        <w:rPr>
          <w:lang w:val="uk-UA"/>
        </w:rPr>
        <w:t>.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 xml:space="preserve">2. </w:t>
      </w:r>
      <w:r>
        <w:rPr>
          <w:position w:val="-12"/>
          <w:lang w:val="uk-UA"/>
        </w:rPr>
        <w:object w:dxaOrig="1040" w:dyaOrig="380">
          <v:shape id="_x0000_i1044" type="#_x0000_t75" style="width:51.75pt;height:18.75pt" o:ole="" fillcolor="window">
            <v:imagedata r:id="rId44" o:title=""/>
          </v:shape>
          <o:OLEObject Type="Embed" ProgID="Equation.3" ShapeID="_x0000_i1044" DrawAspect="Content" ObjectID="_1366101263" r:id="rId45"/>
        </w:object>
      </w:r>
      <w:r>
        <w:rPr>
          <w:lang w:val="uk-UA"/>
        </w:rPr>
        <w:t>.</w:t>
      </w:r>
    </w:p>
    <w:p w:rsidR="00B4610A" w:rsidRDefault="00B4610A" w:rsidP="00B4610A">
      <w:pPr>
        <w:jc w:val="both"/>
        <w:rPr>
          <w:lang w:val="uk-UA"/>
        </w:rPr>
      </w:pPr>
    </w:p>
    <w:p w:rsidR="00B4610A" w:rsidRDefault="00B4610A" w:rsidP="00B4610A">
      <w:pPr>
        <w:jc w:val="both"/>
        <w:rPr>
          <w:lang w:val="uk-UA"/>
        </w:rPr>
      </w:pPr>
      <w:r>
        <w:rPr>
          <w:u w:val="single"/>
          <w:lang w:val="uk-UA"/>
        </w:rPr>
        <w:t>Залежність коефіцієнту в’язкості від тиску</w:t>
      </w:r>
      <w:r>
        <w:rPr>
          <w:lang w:val="uk-UA"/>
        </w:rPr>
        <w:t xml:space="preserve">. 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ab/>
        <w:t xml:space="preserve">Залежність коефіцієнту в’язкості від тиску визначається залежністю множників, що його визначають від тиску. Оскільки згідно із основним рівнянням молекулярно-кінетичної теорії </w:t>
      </w:r>
      <w:r>
        <w:rPr>
          <w:position w:val="-12"/>
          <w:lang w:val="uk-UA"/>
        </w:rPr>
        <w:object w:dxaOrig="980" w:dyaOrig="360">
          <v:shape id="_x0000_i1045" type="#_x0000_t75" style="width:48.75pt;height:18pt" o:ole="" fillcolor="window">
            <v:imagedata r:id="rId46" o:title=""/>
          </v:shape>
          <o:OLEObject Type="Embed" ProgID="Equation.3" ShapeID="_x0000_i1045" DrawAspect="Content" ObjectID="_1366101264" r:id="rId47"/>
        </w:object>
      </w:r>
      <w:r>
        <w:rPr>
          <w:lang w:val="uk-UA"/>
        </w:rPr>
        <w:t>, то визначимо, які множники залежать концентрації молекул.</w:t>
      </w:r>
    </w:p>
    <w:p w:rsidR="00B4610A" w:rsidRDefault="00B4610A" w:rsidP="00B4610A">
      <w:pPr>
        <w:jc w:val="center"/>
        <w:rPr>
          <w:lang w:val="uk-UA"/>
        </w:rPr>
      </w:pPr>
      <w:r>
        <w:rPr>
          <w:position w:val="-28"/>
          <w:lang w:val="uk-UA"/>
        </w:rPr>
        <w:object w:dxaOrig="2200" w:dyaOrig="720">
          <v:shape id="_x0000_i1046" type="#_x0000_t75" style="width:110.25pt;height:36pt" o:ole="" fillcolor="window">
            <v:imagedata r:id="rId48" o:title=""/>
          </v:shape>
          <o:OLEObject Type="Embed" ProgID="Equation.3" ShapeID="_x0000_i1046" DrawAspect="Content" ObjectID="_1366101265" r:id="rId49"/>
        </w:object>
      </w:r>
      <w:r>
        <w:rPr>
          <w:lang w:val="uk-UA"/>
        </w:rPr>
        <w:t xml:space="preserve">;   </w:t>
      </w:r>
      <w:r>
        <w:rPr>
          <w:position w:val="-12"/>
          <w:lang w:val="uk-UA"/>
        </w:rPr>
        <w:object w:dxaOrig="1020" w:dyaOrig="420">
          <v:shape id="_x0000_i1047" type="#_x0000_t75" style="width:51pt;height:21pt" o:ole="" fillcolor="window">
            <v:imagedata r:id="rId50" o:title=""/>
          </v:shape>
          <o:OLEObject Type="Embed" ProgID="Equation.3" ShapeID="_x0000_i1047" DrawAspect="Content" ObjectID="_1366101266" r:id="rId51"/>
        </w:object>
      </w:r>
      <w:r>
        <w:rPr>
          <w:lang w:val="uk-UA"/>
        </w:rPr>
        <w:t xml:space="preserve">;      </w:t>
      </w:r>
      <w:r>
        <w:rPr>
          <w:position w:val="-32"/>
          <w:lang w:val="uk-UA"/>
        </w:rPr>
        <w:object w:dxaOrig="2360" w:dyaOrig="760">
          <v:shape id="_x0000_i1048" type="#_x0000_t75" style="width:117.75pt;height:38.25pt" o:ole="" fillcolor="window">
            <v:imagedata r:id="rId52" o:title=""/>
          </v:shape>
          <o:OLEObject Type="Embed" ProgID="Equation.3" ShapeID="_x0000_i1048" DrawAspect="Content" ObjectID="_1366101267" r:id="rId53"/>
        </w:object>
      </w:r>
      <w:r>
        <w:rPr>
          <w:lang w:val="uk-UA"/>
        </w:rPr>
        <w:t>.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 xml:space="preserve">Отже, коефіцієнт в’язкості </w:t>
      </w:r>
      <w:r>
        <w:rPr>
          <w:position w:val="-12"/>
          <w:lang w:val="uk-UA"/>
        </w:rPr>
        <w:object w:dxaOrig="840" w:dyaOrig="360">
          <v:shape id="_x0000_i1049" type="#_x0000_t75" style="width:42pt;height:18pt" o:ole="" fillcolor="window">
            <v:imagedata r:id="rId54" o:title=""/>
          </v:shape>
          <o:OLEObject Type="Embed" ProgID="Equation.3" ShapeID="_x0000_i1049" DrawAspect="Content" ObjectID="_1366101268" r:id="rId55"/>
        </w:object>
      </w:r>
      <w:r>
        <w:rPr>
          <w:lang w:val="uk-UA"/>
        </w:rPr>
        <w:t xml:space="preserve"> не залежить від тиску. Пояснити це можна наступним чином. Із збільшенням тиску збільшується кількість молекул у одиниці об’єму взагалі і кількість молекул, що переходить із шару у шар. Але кожна з них переносить меншу порцію імпульсу, оскільки зменшується довжина вільного пробігу. Якщо подивитись на різницю імпульсів між рухомою і нерухомою пластиною, вона залишиться сталою, лише зі збільшенням тиску імпульс до нерухомої пластини передадуть малими порціями.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ab/>
        <w:t xml:space="preserve">Незалежність коефіцієнту в’язкості від тиску – експериментальний факт. Завжди ? А як же тоді працюють </w:t>
      </w:r>
      <w:proofErr w:type="spellStart"/>
      <w:r>
        <w:rPr>
          <w:lang w:val="uk-UA"/>
        </w:rPr>
        <w:t>в’язкісні</w:t>
      </w:r>
      <w:proofErr w:type="spellEnd"/>
      <w:r>
        <w:rPr>
          <w:lang w:val="uk-UA"/>
        </w:rPr>
        <w:t xml:space="preserve"> манометри, тобто прилади для вимірювання тиску ?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lastRenderedPageBreak/>
        <w:tab/>
        <w:t xml:space="preserve">Хочу звернути вашу увагу ось на що. Завжди будьте уважні із висновками, коли маєте справу із довжиною вільного пробігу. Залежність </w:t>
      </w:r>
      <w:r>
        <w:rPr>
          <w:position w:val="-12"/>
          <w:lang w:val="uk-UA"/>
        </w:rPr>
        <w:object w:dxaOrig="1060" w:dyaOrig="380">
          <v:shape id="_x0000_i1050" type="#_x0000_t75" style="width:53.25pt;height:18.75pt" o:ole="" fillcolor="window">
            <v:imagedata r:id="rId56" o:title=""/>
          </v:shape>
          <o:OLEObject Type="Embed" ProgID="Equation.3" ShapeID="_x0000_i1050" DrawAspect="Content" ObjectID="_1366101269" r:id="rId57"/>
        </w:object>
      </w:r>
      <w:r>
        <w:rPr>
          <w:lang w:val="uk-UA"/>
        </w:rPr>
        <w:t xml:space="preserve"> не завжди справедлива. В’язкість </w:t>
      </w:r>
      <w:r>
        <w:rPr>
          <w:position w:val="-12"/>
          <w:lang w:val="uk-UA"/>
        </w:rPr>
        <w:object w:dxaOrig="220" w:dyaOrig="300">
          <v:shape id="_x0000_i1051" type="#_x0000_t75" style="width:11.25pt;height:15pt" o:ole="" fillcolor="window">
            <v:imagedata r:id="rId20" o:title=""/>
          </v:shape>
          <o:OLEObject Type="Embed" ProgID="Equation.3" ShapeID="_x0000_i1051" DrawAspect="Content" ObjectID="_1366101270" r:id="rId58"/>
        </w:object>
      </w:r>
      <w:r>
        <w:rPr>
          <w:lang w:val="uk-UA"/>
        </w:rPr>
        <w:t xml:space="preserve"> не залежить від тиску </w:t>
      </w:r>
      <w:r>
        <w:rPr>
          <w:position w:val="-12"/>
          <w:lang w:val="uk-UA"/>
        </w:rPr>
        <w:object w:dxaOrig="260" w:dyaOrig="300">
          <v:shape id="_x0000_i1052" type="#_x0000_t75" style="width:12.75pt;height:15pt" o:ole="" fillcolor="window">
            <v:imagedata r:id="rId59" o:title=""/>
          </v:shape>
          <o:OLEObject Type="Embed" ProgID="Equation.3" ShapeID="_x0000_i1052" DrawAspect="Content" ObjectID="_1366101271" r:id="rId60"/>
        </w:object>
      </w:r>
      <w:r>
        <w:rPr>
          <w:lang w:val="uk-UA"/>
        </w:rPr>
        <w:t>, коли довжина вільного пробігу набагато менша розглянутого об’єму</w:t>
      </w:r>
    </w:p>
    <w:p w:rsidR="00B4610A" w:rsidRDefault="00B4610A" w:rsidP="00B4610A">
      <w:pPr>
        <w:jc w:val="center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110490</wp:posOffset>
                </wp:positionV>
                <wp:extent cx="2095500" cy="1009015"/>
                <wp:effectExtent l="0" t="635" r="381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10A" w:rsidRDefault="00B4610A" w:rsidP="00B4610A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3B76A0F1" wp14:editId="51092447">
                                  <wp:extent cx="1905000" cy="904875"/>
                                  <wp:effectExtent l="0" t="0" r="0" b="9525"/>
                                  <wp:docPr id="1" name="Рисунок 1" descr="7_6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 descr="7_6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.65pt;margin-top:8.7pt;width:165pt;height:7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" o:allowincell="f" stroked="f">
                <v:textbox>
                  <w:txbxContent>
                    <w:p w:rsidR="00B4610A" w:rsidRDefault="00B4610A" w:rsidP="00B4610A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3B76A0F1" wp14:editId="51092447">
                            <wp:extent cx="1905000" cy="904875"/>
                            <wp:effectExtent l="0" t="0" r="0" b="9525"/>
                            <wp:docPr id="1" name="Рисунок 1" descr="7_6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 descr="7_6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position w:val="-6"/>
          <w:lang w:val="uk-UA"/>
        </w:rPr>
        <w:object w:dxaOrig="840" w:dyaOrig="300">
          <v:shape id="_x0000_i1053" type="#_x0000_t75" style="width:42pt;height:15pt" o:ole="" fillcolor="window">
            <v:imagedata r:id="rId62" o:title=""/>
          </v:shape>
          <o:OLEObject Type="Embed" ProgID="Equation.3" ShapeID="_x0000_i1053" DrawAspect="Content" ObjectID="_1366101272" r:id="rId63"/>
        </w:object>
      </w:r>
      <w:r>
        <w:rPr>
          <w:lang w:val="uk-UA"/>
        </w:rPr>
        <w:t>.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ab/>
        <w:t>Коли ж реалізується співвідношення,</w:t>
      </w:r>
    </w:p>
    <w:p w:rsidR="00B4610A" w:rsidRDefault="00B4610A" w:rsidP="00B4610A">
      <w:pPr>
        <w:jc w:val="center"/>
        <w:rPr>
          <w:lang w:val="uk-UA"/>
        </w:rPr>
      </w:pPr>
      <w:r>
        <w:rPr>
          <w:position w:val="-6"/>
          <w:lang w:val="uk-UA"/>
        </w:rPr>
        <w:object w:dxaOrig="680" w:dyaOrig="300">
          <v:shape id="_x0000_i1054" type="#_x0000_t75" style="width:33.75pt;height:15pt" o:ole="" fillcolor="window">
            <v:imagedata r:id="rId64" o:title=""/>
          </v:shape>
          <o:OLEObject Type="Embed" ProgID="Equation.3" ShapeID="_x0000_i1054" DrawAspect="Content" ObjectID="_1366101273" r:id="rId65"/>
        </w:object>
      </w:r>
      <w:r>
        <w:rPr>
          <w:lang w:val="uk-UA"/>
        </w:rPr>
        <w:t xml:space="preserve">    або     </w:t>
      </w:r>
      <w:r>
        <w:rPr>
          <w:position w:val="-6"/>
          <w:lang w:val="uk-UA"/>
        </w:rPr>
        <w:object w:dxaOrig="840" w:dyaOrig="300">
          <v:shape id="_x0000_i1055" type="#_x0000_t75" style="width:42pt;height:15pt" o:ole="" fillcolor="window">
            <v:imagedata r:id="rId66" o:title=""/>
          </v:shape>
          <o:OLEObject Type="Embed" ProgID="Equation.3" ShapeID="_x0000_i1055" DrawAspect="Content" ObjectID="_1366101274" r:id="rId67"/>
        </w:object>
      </w:r>
      <w:r>
        <w:rPr>
          <w:lang w:val="uk-UA"/>
        </w:rPr>
        <w:t>,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 xml:space="preserve">ситуація змінюється. Молекула буде рухатись без зіткнень із молекулами, відбиваючись лише від пластин, але не втрачаючи частину імпульсу на передачу іншим молекулам. Вона буде переносити сталий імпульс </w:t>
      </w:r>
      <w:r>
        <w:rPr>
          <w:position w:val="-12"/>
          <w:lang w:val="uk-UA"/>
        </w:rPr>
        <w:object w:dxaOrig="540" w:dyaOrig="380">
          <v:shape id="_x0000_i1056" type="#_x0000_t75" style="width:27pt;height:18.75pt" o:ole="" fillcolor="window">
            <v:imagedata r:id="rId68" o:title=""/>
          </v:shape>
          <o:OLEObject Type="Embed" ProgID="Equation.3" ShapeID="_x0000_i1056" DrawAspect="Content" ObjectID="_1366101275" r:id="rId69"/>
        </w:object>
      </w:r>
      <w:r>
        <w:rPr>
          <w:lang w:val="uk-UA"/>
        </w:rPr>
        <w:t>. Тому втрачає зміст залежність довжини вільного пробігу від тиску, і</w:t>
      </w:r>
    </w:p>
    <w:p w:rsidR="00B4610A" w:rsidRDefault="00B4610A" w:rsidP="00B4610A">
      <w:pPr>
        <w:jc w:val="center"/>
        <w:rPr>
          <w:lang w:val="uk-UA"/>
        </w:rPr>
      </w:pPr>
      <w:r>
        <w:rPr>
          <w:position w:val="-12"/>
          <w:lang w:val="uk-UA"/>
        </w:rPr>
        <w:object w:dxaOrig="680" w:dyaOrig="300">
          <v:shape id="_x0000_i1057" type="#_x0000_t75" style="width:33.75pt;height:15pt" o:ole="" fillcolor="window">
            <v:imagedata r:id="rId70" o:title=""/>
          </v:shape>
          <o:OLEObject Type="Embed" ProgID="Equation.3" ShapeID="_x0000_i1057" DrawAspect="Content" ObjectID="_1366101276" r:id="rId71"/>
        </w:object>
      </w:r>
      <w:r>
        <w:rPr>
          <w:lang w:val="uk-UA"/>
        </w:rPr>
        <w:t>.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 xml:space="preserve">Така ситуація реалізується у розріджених газах. </w:t>
      </w:r>
      <w:proofErr w:type="spellStart"/>
      <w:r>
        <w:rPr>
          <w:lang w:val="uk-UA"/>
        </w:rPr>
        <w:t>В’язкісний</w:t>
      </w:r>
      <w:proofErr w:type="spellEnd"/>
      <w:r>
        <w:rPr>
          <w:lang w:val="uk-UA"/>
        </w:rPr>
        <w:t xml:space="preserve"> манометр може вимірювати тиск </w:t>
      </w:r>
      <w:r>
        <w:rPr>
          <w:position w:val="-12"/>
          <w:lang w:val="uk-UA"/>
        </w:rPr>
        <w:object w:dxaOrig="1160" w:dyaOrig="480">
          <v:shape id="_x0000_i1058" type="#_x0000_t75" style="width:57.75pt;height:24pt" o:ole="" fillcolor="window">
            <v:imagedata r:id="rId72" o:title=""/>
          </v:shape>
          <o:OLEObject Type="Embed" ProgID="Equation.3" ShapeID="_x0000_i1058" DrawAspect="Content" ObjectID="_1366101277" r:id="rId73"/>
        </w:object>
      </w:r>
      <w:r>
        <w:rPr>
          <w:lang w:val="uk-UA"/>
        </w:rPr>
        <w:t>тор, і до нього ми ще повернемось, коли будемо вивчати методи одержання та вимірювання вакууму.</w:t>
      </w:r>
    </w:p>
    <w:p w:rsidR="00B4610A" w:rsidRDefault="00B4610A" w:rsidP="00B4610A">
      <w:pPr>
        <w:jc w:val="both"/>
        <w:rPr>
          <w:lang w:val="uk-UA"/>
        </w:rPr>
      </w:pPr>
    </w:p>
    <w:p w:rsidR="00B4610A" w:rsidRDefault="00B4610A" w:rsidP="00B4610A">
      <w:pPr>
        <w:jc w:val="both"/>
        <w:rPr>
          <w:lang w:val="uk-UA"/>
        </w:rPr>
      </w:pPr>
      <w:r>
        <w:rPr>
          <w:u w:val="single"/>
          <w:lang w:val="uk-UA"/>
        </w:rPr>
        <w:t>Залежність коефіцієнту в’язкості від температури</w:t>
      </w:r>
      <w:r>
        <w:rPr>
          <w:lang w:val="uk-UA"/>
        </w:rPr>
        <w:t xml:space="preserve">. </w:t>
      </w:r>
    </w:p>
    <w:p w:rsidR="00B4610A" w:rsidRDefault="00B4610A" w:rsidP="00B4610A">
      <w:pPr>
        <w:pStyle w:val="a3"/>
      </w:pPr>
      <w:r>
        <w:tab/>
        <w:t>Коефіцієнт в’язкості повинен залежати від температури (і, як свідчить експеримент) і справді залежить від температури, оскільки у вираз для нього входить середня швидкість теплового руху молекул</w:t>
      </w:r>
    </w:p>
    <w:p w:rsidR="00B4610A" w:rsidRDefault="00B4610A" w:rsidP="00B4610A">
      <w:pPr>
        <w:jc w:val="center"/>
        <w:rPr>
          <w:lang w:val="uk-UA"/>
        </w:rPr>
      </w:pPr>
      <w:r>
        <w:rPr>
          <w:position w:val="-30"/>
          <w:lang w:val="uk-UA"/>
        </w:rPr>
        <w:object w:dxaOrig="1820" w:dyaOrig="780">
          <v:shape id="_x0000_i1059" type="#_x0000_t75" style="width:90.75pt;height:39pt" o:ole="" fillcolor="window">
            <v:imagedata r:id="rId74" o:title=""/>
          </v:shape>
          <o:OLEObject Type="Embed" ProgID="Equation.3" ShapeID="_x0000_i1059" DrawAspect="Content" ObjectID="_1366101278" r:id="rId75"/>
        </w:object>
      </w:r>
      <w:r>
        <w:rPr>
          <w:lang w:val="uk-UA"/>
        </w:rPr>
        <w:t>.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 xml:space="preserve">Експеримент показав, що коефіцієнт в’язкості росте з температурою, але трохи швидше за  </w:t>
      </w:r>
      <w:r>
        <w:rPr>
          <w:position w:val="-12"/>
          <w:lang w:val="uk-UA"/>
        </w:rPr>
        <w:object w:dxaOrig="880" w:dyaOrig="440">
          <v:shape id="_x0000_i1060" type="#_x0000_t75" style="width:44.25pt;height:21.75pt" o:ole="" fillcolor="window">
            <v:imagedata r:id="rId76" o:title=""/>
          </v:shape>
          <o:OLEObject Type="Embed" ProgID="Equation.3" ShapeID="_x0000_i1060" DrawAspect="Content" ObjectID="_1366101279" r:id="rId77"/>
        </w:object>
      </w:r>
      <w:r>
        <w:rPr>
          <w:lang w:val="uk-UA"/>
        </w:rPr>
        <w:t xml:space="preserve">. Вся справа у залежності довжини вільного пробігу від температури, яка дається формулою </w:t>
      </w:r>
      <w:proofErr w:type="spellStart"/>
      <w:r>
        <w:rPr>
          <w:lang w:val="uk-UA"/>
        </w:rPr>
        <w:t>Сьозерленда</w:t>
      </w:r>
      <w:proofErr w:type="spellEnd"/>
    </w:p>
    <w:p w:rsidR="00B4610A" w:rsidRDefault="00B4610A" w:rsidP="00B4610A">
      <w:pPr>
        <w:jc w:val="center"/>
        <w:rPr>
          <w:lang w:val="uk-UA"/>
        </w:rPr>
      </w:pPr>
      <w:r>
        <w:rPr>
          <w:position w:val="-62"/>
          <w:sz w:val="20"/>
          <w:lang w:val="uk-UA"/>
        </w:rPr>
        <w:object w:dxaOrig="1140" w:dyaOrig="1060">
          <v:shape id="_x0000_i1061" type="#_x0000_t75" style="width:57pt;height:53.25pt" o:ole="" fillcolor="window">
            <v:imagedata r:id="rId78" o:title=""/>
          </v:shape>
          <o:OLEObject Type="Embed" ProgID="Equation.3" ShapeID="_x0000_i1061" DrawAspect="Content" ObjectID="_1366101280" r:id="rId79"/>
        </w:object>
      </w:r>
      <w:r>
        <w:rPr>
          <w:lang w:val="uk-UA"/>
        </w:rPr>
        <w:t>.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>Тобто, залежність від температури коефіцієнта в’язкості буде визначатися як</w:t>
      </w:r>
    </w:p>
    <w:p w:rsidR="00B4610A" w:rsidRDefault="00B4610A" w:rsidP="00B4610A">
      <w:pPr>
        <w:jc w:val="center"/>
        <w:rPr>
          <w:lang w:val="uk-UA"/>
        </w:rPr>
      </w:pPr>
      <w:r>
        <w:rPr>
          <w:position w:val="-62"/>
          <w:lang w:val="uk-UA"/>
        </w:rPr>
        <w:object w:dxaOrig="1120" w:dyaOrig="1100">
          <v:shape id="_x0000_i1062" type="#_x0000_t75" style="width:56.25pt;height:54.75pt" o:ole="" fillcolor="window">
            <v:imagedata r:id="rId80" o:title=""/>
          </v:shape>
          <o:OLEObject Type="Embed" ProgID="Equation.3" ShapeID="_x0000_i1062" DrawAspect="Content" ObjectID="_1366101281" r:id="rId81"/>
        </w:object>
      </w:r>
      <w:r>
        <w:rPr>
          <w:lang w:val="uk-UA"/>
        </w:rPr>
        <w:t>.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>Із збільшенням температури зменшується переріз зіткнень і збільшується довжина вільного пробігу. Молекула зазнає меншої кількості зіткнень і в наступний шар переносить більший імпульс.</w:t>
      </w:r>
    </w:p>
    <w:p w:rsidR="00B4610A" w:rsidRDefault="00B4610A" w:rsidP="00B4610A">
      <w:pPr>
        <w:jc w:val="both"/>
        <w:rPr>
          <w:lang w:val="uk-UA"/>
        </w:rPr>
      </w:pPr>
    </w:p>
    <w:p w:rsidR="00B4610A" w:rsidRDefault="00B4610A" w:rsidP="00B4610A">
      <w:pPr>
        <w:jc w:val="both"/>
        <w:rPr>
          <w:lang w:val="uk-UA"/>
        </w:rPr>
      </w:pPr>
    </w:p>
    <w:p w:rsidR="00B4610A" w:rsidRDefault="00B4610A" w:rsidP="00B4610A">
      <w:pPr>
        <w:jc w:val="both"/>
        <w:rPr>
          <w:lang w:val="uk-UA"/>
        </w:rPr>
      </w:pPr>
    </w:p>
    <w:p w:rsidR="00B4610A" w:rsidRDefault="00B4610A" w:rsidP="00B4610A">
      <w:pPr>
        <w:jc w:val="both"/>
        <w:rPr>
          <w:lang w:val="uk-UA"/>
        </w:rPr>
      </w:pPr>
    </w:p>
    <w:p w:rsidR="00B4610A" w:rsidRDefault="00B4610A" w:rsidP="00B4610A">
      <w:pPr>
        <w:jc w:val="both"/>
        <w:rPr>
          <w:lang w:val="uk-UA"/>
        </w:rPr>
      </w:pPr>
    </w:p>
    <w:p w:rsidR="00B4610A" w:rsidRPr="009D068D" w:rsidRDefault="00B4610A" w:rsidP="00B4610A">
      <w:pPr>
        <w:pStyle w:val="1"/>
      </w:pPr>
    </w:p>
    <w:p w:rsidR="00B4610A" w:rsidRDefault="00B4610A" w:rsidP="00B4610A">
      <w:pPr>
        <w:pStyle w:val="1"/>
      </w:pPr>
      <w:r>
        <w:t>Методи визначення коефіцієнта в’язкості</w:t>
      </w:r>
    </w:p>
    <w:p w:rsidR="00B4610A" w:rsidRDefault="00B4610A" w:rsidP="00B4610A">
      <w:pPr>
        <w:rPr>
          <w:lang w:val="uk-UA"/>
        </w:rPr>
      </w:pPr>
    </w:p>
    <w:p w:rsidR="00B4610A" w:rsidRDefault="00B4610A" w:rsidP="00B4610A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(</w:t>
      </w:r>
      <w:proofErr w:type="spellStart"/>
      <w:r>
        <w:rPr>
          <w:b/>
          <w:i/>
          <w:lang w:val="uk-UA"/>
        </w:rPr>
        <w:t>Кикоин</w:t>
      </w:r>
      <w:proofErr w:type="spellEnd"/>
      <w:r>
        <w:rPr>
          <w:b/>
          <w:i/>
          <w:lang w:val="uk-UA"/>
        </w:rPr>
        <w:t>, §49, с.177-179)</w:t>
      </w:r>
    </w:p>
    <w:p w:rsidR="00B4610A" w:rsidRDefault="00B4610A" w:rsidP="00B4610A">
      <w:pPr>
        <w:jc w:val="both"/>
        <w:rPr>
          <w:lang w:val="uk-UA"/>
        </w:rPr>
      </w:pP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 xml:space="preserve">1. Визначення коефіцієнта в’язкості за допомогою формули </w:t>
      </w:r>
      <w:proofErr w:type="spellStart"/>
      <w:r>
        <w:rPr>
          <w:lang w:val="uk-UA"/>
        </w:rPr>
        <w:t>Пуазейля</w:t>
      </w:r>
      <w:proofErr w:type="spellEnd"/>
      <w:r>
        <w:rPr>
          <w:lang w:val="uk-UA"/>
        </w:rPr>
        <w:t>. Вона встановлює зв’язок між об’ємом газу, що протікає за одиницю часу через переріз труби і різницею тисків, необхідною для цього :</w:t>
      </w:r>
    </w:p>
    <w:p w:rsidR="00B4610A" w:rsidRDefault="00B4610A" w:rsidP="00B4610A">
      <w:pPr>
        <w:jc w:val="center"/>
        <w:rPr>
          <w:lang w:val="uk-UA"/>
        </w:rPr>
      </w:pPr>
      <w:r>
        <w:rPr>
          <w:position w:val="-32"/>
          <w:lang w:val="uk-UA"/>
        </w:rPr>
        <w:object w:dxaOrig="1640" w:dyaOrig="859">
          <v:shape id="_x0000_i1063" type="#_x0000_t75" style="width:81.75pt;height:42.75pt" o:ole="" fillcolor="window">
            <v:imagedata r:id="rId82" o:title=""/>
          </v:shape>
          <o:OLEObject Type="Embed" ProgID="Equation.3" ShapeID="_x0000_i1063" DrawAspect="Content" ObjectID="_1366101282" r:id="rId83"/>
        </w:object>
      </w:r>
      <w:r>
        <w:rPr>
          <w:lang w:val="uk-UA"/>
        </w:rPr>
        <w:t>,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6"/>
          <w:lang w:val="uk-UA"/>
        </w:rPr>
        <w:object w:dxaOrig="460" w:dyaOrig="300">
          <v:shape id="_x0000_i1064" type="#_x0000_t75" style="width:23.25pt;height:15pt" o:ole="" fillcolor="window">
            <v:imagedata r:id="rId84" o:title=""/>
          </v:shape>
          <o:OLEObject Type="Embed" ProgID="Equation.3" ShapeID="_x0000_i1064" DrawAspect="Content" ObjectID="_1366101283" r:id="rId85"/>
        </w:object>
      </w:r>
      <w:r>
        <w:rPr>
          <w:lang w:val="uk-UA"/>
        </w:rPr>
        <w:t xml:space="preserve">діаметр труби, </w:t>
      </w:r>
      <w:r>
        <w:rPr>
          <w:position w:val="-6"/>
          <w:lang w:val="uk-UA"/>
        </w:rPr>
        <w:object w:dxaOrig="380" w:dyaOrig="300">
          <v:shape id="_x0000_i1065" type="#_x0000_t75" style="width:18.75pt;height:15pt" o:ole="" fillcolor="window">
            <v:imagedata r:id="rId86" o:title=""/>
          </v:shape>
          <o:OLEObject Type="Embed" ProgID="Equation.3" ShapeID="_x0000_i1065" DrawAspect="Content" ObjectID="_1366101284" r:id="rId87"/>
        </w:object>
      </w:r>
      <w:r>
        <w:rPr>
          <w:lang w:val="uk-UA"/>
        </w:rPr>
        <w:t>її довжина. Вимірявши об’єм, різницю тисків та знаючи геометричні розміри труби, можна визначити коефіцієнт в’язкості. Є лабораторна робота.</w:t>
      </w:r>
    </w:p>
    <w:p w:rsidR="00B4610A" w:rsidRDefault="00B4610A" w:rsidP="00B4610A">
      <w:pPr>
        <w:jc w:val="both"/>
        <w:rPr>
          <w:lang w:val="uk-UA"/>
        </w:rPr>
      </w:pP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 xml:space="preserve">2. Метод затухання коливань. Система з дисками на осі підвішена у середовищі. Вимірюється логарифмічний </w:t>
      </w:r>
      <w:proofErr w:type="spellStart"/>
      <w:r>
        <w:rPr>
          <w:lang w:val="uk-UA"/>
        </w:rPr>
        <w:t>декремент</w:t>
      </w:r>
      <w:proofErr w:type="spellEnd"/>
      <w:r>
        <w:rPr>
          <w:lang w:val="uk-UA"/>
        </w:rPr>
        <w:t xml:space="preserve"> затухання коливань системи у середовищі </w:t>
      </w:r>
      <w:r>
        <w:rPr>
          <w:position w:val="-6"/>
          <w:lang w:val="uk-UA"/>
        </w:rPr>
        <w:object w:dxaOrig="220" w:dyaOrig="300">
          <v:shape id="_x0000_i1066" type="#_x0000_t75" style="width:11.25pt;height:15pt" o:ole="" fillcolor="window">
            <v:imagedata r:id="rId88" o:title=""/>
          </v:shape>
          <o:OLEObject Type="Embed" ProgID="Equation.3" ShapeID="_x0000_i1066" DrawAspect="Content" ObjectID="_1366101285" r:id="rId89"/>
        </w:object>
      </w:r>
      <w:r>
        <w:rPr>
          <w:lang w:val="uk-UA"/>
        </w:rPr>
        <w:t xml:space="preserve"> і без нього </w:t>
      </w:r>
      <w:r>
        <w:rPr>
          <w:position w:val="-6"/>
          <w:lang w:val="uk-UA"/>
        </w:rPr>
        <w:object w:dxaOrig="279" w:dyaOrig="320">
          <v:shape id="_x0000_i1067" type="#_x0000_t75" style="width:14.25pt;height:15.75pt" o:ole="" fillcolor="window">
            <v:imagedata r:id="rId90" o:title=""/>
          </v:shape>
          <o:OLEObject Type="Embed" ProgID="Equation.3" ShapeID="_x0000_i1067" DrawAspect="Content" ObjectID="_1366101286" r:id="rId91"/>
        </w:object>
      </w:r>
      <w:r>
        <w:rPr>
          <w:lang w:val="uk-UA"/>
        </w:rPr>
        <w:t>. Тоді</w:t>
      </w:r>
    </w:p>
    <w:p w:rsidR="00B4610A" w:rsidRDefault="00B4610A" w:rsidP="00B4610A">
      <w:pPr>
        <w:jc w:val="center"/>
        <w:rPr>
          <w:lang w:val="uk-UA"/>
        </w:rPr>
      </w:pPr>
      <w:r>
        <w:rPr>
          <w:position w:val="-28"/>
          <w:lang w:val="uk-UA"/>
        </w:rPr>
        <w:object w:dxaOrig="1180" w:dyaOrig="720">
          <v:shape id="_x0000_i1068" type="#_x0000_t75" style="width:59.25pt;height:36pt" o:ole="" fillcolor="window">
            <v:imagedata r:id="rId92" o:title=""/>
          </v:shape>
          <o:OLEObject Type="Embed" ProgID="Equation.3" ShapeID="_x0000_i1068" DrawAspect="Content" ObjectID="_1366101287" r:id="rId93"/>
        </w:object>
      </w:r>
      <w:r>
        <w:rPr>
          <w:lang w:val="uk-UA"/>
        </w:rPr>
        <w:t>,</w:t>
      </w:r>
    </w:p>
    <w:p w:rsidR="00B4610A" w:rsidRDefault="00B4610A" w:rsidP="00B4610A">
      <w:pPr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6"/>
          <w:lang w:val="uk-UA"/>
        </w:rPr>
        <w:object w:dxaOrig="420" w:dyaOrig="240">
          <v:shape id="_x0000_i1069" type="#_x0000_t75" style="width:21pt;height:12pt" o:ole="" fillcolor="window">
            <v:imagedata r:id="rId94" o:title=""/>
          </v:shape>
          <o:OLEObject Type="Embed" ProgID="Equation.3" ShapeID="_x0000_i1069" DrawAspect="Content" ObjectID="_1366101288" r:id="rId95"/>
        </w:object>
      </w:r>
      <w:r>
        <w:rPr>
          <w:lang w:val="uk-UA"/>
        </w:rPr>
        <w:t xml:space="preserve">тривалість одного повного коливання, </w:t>
      </w:r>
      <w:r>
        <w:rPr>
          <w:position w:val="-6"/>
          <w:lang w:val="uk-UA"/>
        </w:rPr>
        <w:object w:dxaOrig="480" w:dyaOrig="300">
          <v:shape id="_x0000_i1070" type="#_x0000_t75" style="width:24pt;height:15pt" o:ole="" fillcolor="window">
            <v:imagedata r:id="rId96" o:title=""/>
          </v:shape>
          <o:OLEObject Type="Embed" ProgID="Equation.3" ShapeID="_x0000_i1070" DrawAspect="Content" ObjectID="_1366101289" r:id="rId97"/>
        </w:object>
      </w:r>
      <w:r>
        <w:rPr>
          <w:lang w:val="uk-UA"/>
        </w:rPr>
        <w:t>деяка константа, що визначається типом вимірювального приладу. Найкраще її визначити для середовища відомої в’язкості.</w:t>
      </w:r>
    </w:p>
    <w:p w:rsidR="001D4AE2" w:rsidRDefault="00B4610A">
      <w:bookmarkStart w:id="0" w:name="_GoBack"/>
      <w:bookmarkEnd w:id="0"/>
    </w:p>
    <w:sectPr w:rsidR="001D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0A"/>
    <w:rsid w:val="00581D68"/>
    <w:rsid w:val="00B4610A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B4610A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10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B4610A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B4610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10A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B4610A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10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B4610A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B4610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10A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2.bin"/><Relationship Id="rId97" Type="http://schemas.openxmlformats.org/officeDocument/2006/relationships/oleObject" Target="embeddings/oleObject46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image" Target="media/image1.wmf"/><Relationship Id="rId61" Type="http://schemas.openxmlformats.org/officeDocument/2006/relationships/image" Target="media/image29.png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5595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2011-05-05T08:47:00Z</dcterms:created>
  <dcterms:modified xsi:type="dcterms:W3CDTF">2011-05-05T08:47:00Z</dcterms:modified>
</cp:coreProperties>
</file>